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708"/>
        <w:tblW w:w="15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67"/>
        <w:gridCol w:w="5103"/>
        <w:gridCol w:w="4943"/>
        <w:gridCol w:w="3515"/>
      </w:tblGrid>
      <w:tr w:rsidR="00C809D6" w:rsidRPr="0026023A" w14:paraId="2831D536" w14:textId="77777777" w:rsidTr="00E24B9F">
        <w:trPr>
          <w:trHeight w:val="422"/>
          <w:tblHeader/>
        </w:trPr>
        <w:tc>
          <w:tcPr>
            <w:tcW w:w="709" w:type="dxa"/>
            <w:shd w:val="clear" w:color="auto" w:fill="auto"/>
            <w:hideMark/>
          </w:tcPr>
          <w:p w14:paraId="436405C1" w14:textId="77777777" w:rsidR="0028158C" w:rsidRPr="0026023A" w:rsidRDefault="00C1055B" w:rsidP="00982C3F">
            <w:pPr>
              <w:spacing w:after="0" w:line="240" w:lineRule="auto"/>
              <w:contextualSpacing/>
              <w:jc w:val="center"/>
              <w:rPr>
                <w:rFonts w:ascii="Arial" w:eastAsia="Times New Roman" w:hAnsi="Arial" w:cs="Arial"/>
                <w:b/>
                <w:bCs/>
                <w:color w:val="000000"/>
              </w:rPr>
            </w:pPr>
            <w:r w:rsidRPr="0026023A">
              <w:rPr>
                <w:rFonts w:ascii="Arial" w:eastAsia="Times New Roman" w:hAnsi="Arial" w:cs="Arial"/>
                <w:b/>
                <w:bCs/>
                <w:color w:val="000000"/>
              </w:rPr>
              <w:t>S N</w:t>
            </w:r>
          </w:p>
        </w:tc>
        <w:tc>
          <w:tcPr>
            <w:tcW w:w="1667" w:type="dxa"/>
            <w:shd w:val="clear" w:color="auto" w:fill="auto"/>
            <w:hideMark/>
          </w:tcPr>
          <w:p w14:paraId="6F3DA496" w14:textId="77777777" w:rsidR="0028158C" w:rsidRPr="0026023A" w:rsidRDefault="0028158C" w:rsidP="00982C3F">
            <w:pPr>
              <w:spacing w:after="0" w:line="240" w:lineRule="auto"/>
              <w:contextualSpacing/>
              <w:jc w:val="center"/>
              <w:rPr>
                <w:rFonts w:ascii="Arial" w:eastAsia="Times New Roman" w:hAnsi="Arial" w:cs="Arial"/>
                <w:b/>
                <w:bCs/>
                <w:color w:val="000000"/>
              </w:rPr>
            </w:pPr>
            <w:r w:rsidRPr="0026023A">
              <w:rPr>
                <w:rFonts w:ascii="Arial" w:eastAsia="Times New Roman" w:hAnsi="Arial" w:cs="Arial"/>
                <w:b/>
                <w:bCs/>
                <w:color w:val="000000"/>
              </w:rPr>
              <w:t>Clause</w:t>
            </w:r>
          </w:p>
        </w:tc>
        <w:tc>
          <w:tcPr>
            <w:tcW w:w="5103" w:type="dxa"/>
            <w:shd w:val="clear" w:color="auto" w:fill="auto"/>
            <w:hideMark/>
          </w:tcPr>
          <w:p w14:paraId="2AE008C7" w14:textId="77777777" w:rsidR="0028158C" w:rsidRPr="0026023A" w:rsidRDefault="0028158C" w:rsidP="00982C3F">
            <w:pPr>
              <w:spacing w:after="0" w:line="240" w:lineRule="auto"/>
              <w:contextualSpacing/>
              <w:jc w:val="center"/>
              <w:rPr>
                <w:rFonts w:ascii="Arial" w:eastAsia="Times New Roman" w:hAnsi="Arial" w:cs="Arial"/>
                <w:b/>
                <w:bCs/>
                <w:color w:val="000000"/>
              </w:rPr>
            </w:pPr>
            <w:r w:rsidRPr="0026023A">
              <w:rPr>
                <w:rFonts w:ascii="Arial" w:eastAsia="Times New Roman" w:hAnsi="Arial" w:cs="Arial"/>
                <w:b/>
                <w:bCs/>
                <w:color w:val="000000"/>
              </w:rPr>
              <w:t>Provision of Bidding Documents</w:t>
            </w:r>
          </w:p>
        </w:tc>
        <w:tc>
          <w:tcPr>
            <w:tcW w:w="4943" w:type="dxa"/>
            <w:shd w:val="clear" w:color="auto" w:fill="auto"/>
            <w:hideMark/>
          </w:tcPr>
          <w:p w14:paraId="6FBD7E8D" w14:textId="77777777" w:rsidR="0028158C" w:rsidRPr="0026023A" w:rsidRDefault="0028158C" w:rsidP="00982C3F">
            <w:pPr>
              <w:spacing w:after="0" w:line="240" w:lineRule="auto"/>
              <w:contextualSpacing/>
              <w:jc w:val="center"/>
              <w:rPr>
                <w:rFonts w:ascii="Arial" w:eastAsia="Times New Roman" w:hAnsi="Arial" w:cs="Arial"/>
                <w:b/>
                <w:bCs/>
                <w:color w:val="000000"/>
              </w:rPr>
            </w:pPr>
            <w:r w:rsidRPr="0026023A">
              <w:rPr>
                <w:rFonts w:ascii="Arial" w:eastAsia="Times New Roman" w:hAnsi="Arial" w:cs="Arial"/>
                <w:b/>
                <w:bCs/>
                <w:color w:val="000000"/>
              </w:rPr>
              <w:t>Bidder’s Query</w:t>
            </w:r>
          </w:p>
        </w:tc>
        <w:tc>
          <w:tcPr>
            <w:tcW w:w="3515" w:type="dxa"/>
            <w:shd w:val="clear" w:color="auto" w:fill="auto"/>
            <w:noWrap/>
            <w:hideMark/>
          </w:tcPr>
          <w:p w14:paraId="53ACD345" w14:textId="06013054" w:rsidR="0028158C" w:rsidRPr="0026023A" w:rsidRDefault="008935FD" w:rsidP="00982C3F">
            <w:pPr>
              <w:spacing w:after="0" w:line="240" w:lineRule="auto"/>
              <w:contextualSpacing/>
              <w:jc w:val="center"/>
              <w:rPr>
                <w:rFonts w:ascii="Arial" w:eastAsia="Times New Roman" w:hAnsi="Arial" w:cs="Arial"/>
                <w:b/>
                <w:bCs/>
                <w:color w:val="000000"/>
              </w:rPr>
            </w:pPr>
            <w:r w:rsidRPr="0026023A">
              <w:rPr>
                <w:rFonts w:ascii="Arial" w:eastAsia="Times New Roman" w:hAnsi="Arial" w:cs="Arial"/>
                <w:b/>
                <w:bCs/>
                <w:color w:val="000000"/>
              </w:rPr>
              <w:t>POWERGRID</w:t>
            </w:r>
            <w:r w:rsidR="0028158C" w:rsidRPr="0026023A">
              <w:rPr>
                <w:rFonts w:ascii="Arial" w:eastAsia="Times New Roman" w:hAnsi="Arial" w:cs="Arial"/>
                <w:b/>
                <w:bCs/>
                <w:color w:val="000000"/>
              </w:rPr>
              <w:t>'s Reply</w:t>
            </w:r>
          </w:p>
        </w:tc>
      </w:tr>
      <w:tr w:rsidR="00997F06" w:rsidRPr="0026023A" w14:paraId="0A08B46C" w14:textId="77777777" w:rsidTr="00E24B9F">
        <w:trPr>
          <w:trHeight w:val="1681"/>
        </w:trPr>
        <w:tc>
          <w:tcPr>
            <w:tcW w:w="709" w:type="dxa"/>
            <w:shd w:val="clear" w:color="auto" w:fill="auto"/>
            <w:noWrap/>
          </w:tcPr>
          <w:p w14:paraId="6ABA9AA6" w14:textId="77777777" w:rsidR="00997F06" w:rsidRPr="0026023A" w:rsidRDefault="00997F06" w:rsidP="00982C3F">
            <w:pPr>
              <w:pStyle w:val="ListParagraph"/>
              <w:numPr>
                <w:ilvl w:val="0"/>
                <w:numId w:val="44"/>
              </w:numPr>
              <w:spacing w:after="0" w:line="240" w:lineRule="auto"/>
              <w:jc w:val="center"/>
              <w:rPr>
                <w:rFonts w:ascii="Arial" w:eastAsia="Times New Roman" w:hAnsi="Arial" w:cs="Arial"/>
                <w:color w:val="000000"/>
              </w:rPr>
            </w:pPr>
          </w:p>
        </w:tc>
        <w:tc>
          <w:tcPr>
            <w:tcW w:w="1667" w:type="dxa"/>
            <w:shd w:val="clear" w:color="auto" w:fill="auto"/>
          </w:tcPr>
          <w:p w14:paraId="75BBA773" w14:textId="77777777" w:rsidR="00997F06" w:rsidRDefault="00997F06" w:rsidP="00982C3F">
            <w:pPr>
              <w:spacing w:after="0" w:line="240" w:lineRule="auto"/>
              <w:jc w:val="both"/>
              <w:rPr>
                <w:rFonts w:ascii="Arial" w:hAnsi="Arial" w:cs="Arial"/>
              </w:rPr>
            </w:pPr>
            <w:r w:rsidRPr="0026023A">
              <w:rPr>
                <w:rFonts w:ascii="Arial" w:hAnsi="Arial" w:cs="Arial"/>
                <w:color w:val="000000"/>
              </w:rPr>
              <w:t>Vol-II</w:t>
            </w:r>
            <w:r w:rsidR="00D46478" w:rsidRPr="0026023A">
              <w:rPr>
                <w:rFonts w:ascii="Arial" w:hAnsi="Arial" w:cs="Arial"/>
                <w:color w:val="000000"/>
              </w:rPr>
              <w:t xml:space="preserve">, </w:t>
            </w:r>
            <w:r w:rsidRPr="0026023A">
              <w:rPr>
                <w:rFonts w:ascii="Arial" w:hAnsi="Arial" w:cs="Arial"/>
                <w:color w:val="000000"/>
              </w:rPr>
              <w:t>Part-</w:t>
            </w:r>
            <w:proofErr w:type="gramStart"/>
            <w:r w:rsidR="00ED3FB4" w:rsidRPr="0026023A">
              <w:rPr>
                <w:rFonts w:ascii="Arial" w:hAnsi="Arial" w:cs="Arial"/>
                <w:color w:val="000000"/>
              </w:rPr>
              <w:t>B</w:t>
            </w:r>
            <w:r w:rsidRPr="0026023A">
              <w:rPr>
                <w:rFonts w:ascii="Arial" w:hAnsi="Arial" w:cs="Arial"/>
                <w:color w:val="000000"/>
              </w:rPr>
              <w:t>,</w:t>
            </w:r>
            <w:r w:rsidRPr="0026023A">
              <w:rPr>
                <w:rFonts w:ascii="Arial" w:hAnsi="Arial" w:cs="Arial"/>
              </w:rPr>
              <w:t xml:space="preserve"> </w:t>
            </w:r>
            <w:r w:rsidR="00BC5735" w:rsidRPr="0026023A">
              <w:t xml:space="preserve"> </w:t>
            </w:r>
            <w:r w:rsidR="00BC5735" w:rsidRPr="0026023A">
              <w:rPr>
                <w:rFonts w:ascii="Arial" w:hAnsi="Arial" w:cs="Arial"/>
              </w:rPr>
              <w:t>Appendix</w:t>
            </w:r>
            <w:proofErr w:type="gramEnd"/>
            <w:r w:rsidR="00BC5735" w:rsidRPr="0026023A">
              <w:rPr>
                <w:rFonts w:ascii="Arial" w:hAnsi="Arial" w:cs="Arial"/>
              </w:rPr>
              <w:t>-G</w:t>
            </w:r>
            <w:r w:rsidR="00D46478" w:rsidRPr="0026023A">
              <w:rPr>
                <w:rFonts w:ascii="Arial" w:hAnsi="Arial" w:cs="Arial"/>
              </w:rPr>
              <w:t xml:space="preserve"> </w:t>
            </w:r>
            <w:r w:rsidR="00BC5735" w:rsidRPr="0026023A">
              <w:rPr>
                <w:rFonts w:ascii="Arial" w:hAnsi="Arial" w:cs="Arial"/>
              </w:rPr>
              <w:t>(BOQ)</w:t>
            </w:r>
          </w:p>
          <w:p w14:paraId="209F1E87" w14:textId="72E580BC" w:rsidR="00F067FB" w:rsidRPr="0026023A" w:rsidRDefault="00F067FB" w:rsidP="00982C3F">
            <w:pPr>
              <w:spacing w:after="0" w:line="240" w:lineRule="auto"/>
              <w:jc w:val="both"/>
              <w:rPr>
                <w:rFonts w:ascii="Arial" w:hAnsi="Arial" w:cs="Arial"/>
              </w:rPr>
            </w:pPr>
            <w:r>
              <w:rPr>
                <w:rFonts w:ascii="Arial" w:hAnsi="Arial" w:cs="Arial"/>
              </w:rPr>
              <w:t>Pg 6 of 25.</w:t>
            </w:r>
          </w:p>
          <w:p w14:paraId="13CBB86F" w14:textId="15F7B1E8" w:rsidR="00761035" w:rsidRPr="0026023A" w:rsidRDefault="00761035" w:rsidP="00982C3F">
            <w:pPr>
              <w:spacing w:after="0" w:line="240" w:lineRule="auto"/>
              <w:jc w:val="both"/>
              <w:rPr>
                <w:rFonts w:ascii="Arial" w:hAnsi="Arial" w:cs="Arial"/>
                <w:color w:val="000000"/>
              </w:rPr>
            </w:pPr>
          </w:p>
        </w:tc>
        <w:tc>
          <w:tcPr>
            <w:tcW w:w="5103" w:type="dxa"/>
            <w:shd w:val="clear" w:color="auto" w:fill="auto"/>
          </w:tcPr>
          <w:p w14:paraId="06CCA543" w14:textId="77777777" w:rsidR="00997F06" w:rsidRPr="0026023A" w:rsidRDefault="00BC5735" w:rsidP="00982C3F">
            <w:pPr>
              <w:spacing w:after="0" w:line="240" w:lineRule="auto"/>
              <w:rPr>
                <w:rFonts w:ascii="Arial" w:hAnsi="Arial" w:cs="Arial"/>
                <w:b/>
                <w:bCs/>
              </w:rPr>
            </w:pPr>
            <w:r w:rsidRPr="0026023A">
              <w:rPr>
                <w:rFonts w:ascii="Arial" w:hAnsi="Arial" w:cs="Arial"/>
                <w:b/>
                <w:bCs/>
              </w:rPr>
              <w:t>III Central Zone RTAMC (Co-located with Main STAMC)</w:t>
            </w:r>
          </w:p>
          <w:p w14:paraId="096F43E8" w14:textId="7358F647" w:rsidR="00B978D9" w:rsidRPr="0026023A" w:rsidRDefault="00B978D9" w:rsidP="00982C3F">
            <w:pPr>
              <w:spacing w:after="0" w:line="240" w:lineRule="auto"/>
              <w:rPr>
                <w:rFonts w:ascii="Arial" w:hAnsi="Arial" w:cs="Arial"/>
                <w:color w:val="000000"/>
              </w:rPr>
            </w:pPr>
            <w:r w:rsidRPr="0026023A">
              <w:rPr>
                <w:rFonts w:ascii="Arial" w:hAnsi="Arial" w:cs="Arial"/>
                <w:color w:val="000000"/>
              </w:rPr>
              <w:t>Switches are not considered in the BOQ.</w:t>
            </w:r>
          </w:p>
        </w:tc>
        <w:tc>
          <w:tcPr>
            <w:tcW w:w="4943" w:type="dxa"/>
            <w:shd w:val="clear" w:color="auto" w:fill="auto"/>
          </w:tcPr>
          <w:p w14:paraId="4C990CFE" w14:textId="77777777" w:rsidR="00B978D9" w:rsidRPr="0026023A" w:rsidRDefault="00B978D9" w:rsidP="00982C3F">
            <w:pPr>
              <w:spacing w:after="0" w:line="240" w:lineRule="auto"/>
              <w:rPr>
                <w:rFonts w:ascii="Arial" w:hAnsi="Arial" w:cs="Arial"/>
                <w:b/>
                <w:bCs/>
              </w:rPr>
            </w:pPr>
            <w:r w:rsidRPr="0026023A">
              <w:rPr>
                <w:rFonts w:ascii="Arial" w:hAnsi="Arial" w:cs="Arial"/>
                <w:b/>
                <w:bCs/>
              </w:rPr>
              <w:t>III Central Zone RTAMC (Co-located with Main STAMC)</w:t>
            </w:r>
          </w:p>
          <w:p w14:paraId="0C8CDCFF" w14:textId="1EA16F6E" w:rsidR="00997F06" w:rsidRPr="0026023A" w:rsidRDefault="00B978D9" w:rsidP="00982C3F">
            <w:pPr>
              <w:spacing w:after="0" w:line="240" w:lineRule="auto"/>
              <w:jc w:val="both"/>
              <w:rPr>
                <w:rFonts w:ascii="Arial" w:hAnsi="Arial" w:cs="Arial"/>
                <w:b/>
                <w:bCs/>
                <w:color w:val="000000"/>
              </w:rPr>
            </w:pPr>
            <w:r w:rsidRPr="0026023A">
              <w:rPr>
                <w:rFonts w:ascii="Arial" w:hAnsi="Arial" w:cs="Arial"/>
              </w:rPr>
              <w:t>In the BOM the quantity and type of switches which are required is missing. Request you to kindly amend the BOQ with switches quantity.</w:t>
            </w:r>
          </w:p>
        </w:tc>
        <w:tc>
          <w:tcPr>
            <w:tcW w:w="3515" w:type="dxa"/>
            <w:shd w:val="clear" w:color="auto" w:fill="auto"/>
          </w:tcPr>
          <w:p w14:paraId="15FB4282" w14:textId="1F04B452" w:rsidR="00EE474E" w:rsidRPr="0026023A" w:rsidRDefault="00C50500" w:rsidP="00982C3F">
            <w:pPr>
              <w:spacing w:after="0" w:line="240" w:lineRule="auto"/>
              <w:contextualSpacing/>
              <w:jc w:val="both"/>
              <w:rPr>
                <w:rFonts w:ascii="Arial" w:hAnsi="Arial" w:cs="Arial"/>
              </w:rPr>
            </w:pPr>
            <w:r w:rsidRPr="0026023A">
              <w:rPr>
                <w:rFonts w:ascii="Arial" w:hAnsi="Arial" w:cs="Arial"/>
              </w:rPr>
              <w:t xml:space="preserve">Refer </w:t>
            </w:r>
            <w:r w:rsidR="008B7E09" w:rsidRPr="0026023A">
              <w:rPr>
                <w:rFonts w:ascii="Arial" w:hAnsi="Arial" w:cs="Arial"/>
              </w:rPr>
              <w:t xml:space="preserve">table at </w:t>
            </w:r>
            <w:r w:rsidR="00265E86" w:rsidRPr="0026023A">
              <w:rPr>
                <w:rFonts w:ascii="Arial" w:hAnsi="Arial" w:cs="Arial"/>
              </w:rPr>
              <w:t>Vol-II,</w:t>
            </w:r>
            <w:r w:rsidR="008B7E09" w:rsidRPr="0026023A">
              <w:rPr>
                <w:rFonts w:ascii="Arial" w:hAnsi="Arial" w:cs="Arial"/>
              </w:rPr>
              <w:t xml:space="preserve"> Clause-1.2 of Section-1, Part-A. </w:t>
            </w:r>
            <w:r w:rsidR="00246723" w:rsidRPr="0026023A">
              <w:rPr>
                <w:rFonts w:ascii="Arial" w:hAnsi="Arial" w:cs="Arial"/>
              </w:rPr>
              <w:t xml:space="preserve">“Central Zone RTAMC is Co-located with Main </w:t>
            </w:r>
            <w:r w:rsidR="003D0C63" w:rsidRPr="0026023A">
              <w:rPr>
                <w:rFonts w:ascii="Arial" w:hAnsi="Arial" w:cs="Arial"/>
              </w:rPr>
              <w:t>STAMC.”</w:t>
            </w:r>
            <w:r w:rsidR="00265E86" w:rsidRPr="0026023A">
              <w:rPr>
                <w:rFonts w:ascii="Arial" w:hAnsi="Arial" w:cs="Arial"/>
              </w:rPr>
              <w:t xml:space="preserve"> </w:t>
            </w:r>
          </w:p>
          <w:p w14:paraId="3D232DC3" w14:textId="77777777" w:rsidR="00EE474E" w:rsidRPr="0026023A" w:rsidRDefault="00EE474E" w:rsidP="00982C3F">
            <w:pPr>
              <w:spacing w:after="0" w:line="240" w:lineRule="auto"/>
              <w:contextualSpacing/>
              <w:jc w:val="both"/>
              <w:rPr>
                <w:rFonts w:ascii="Arial" w:hAnsi="Arial" w:cs="Arial"/>
              </w:rPr>
            </w:pPr>
          </w:p>
          <w:p w14:paraId="1306E194" w14:textId="63332BC6" w:rsidR="00997F06" w:rsidRPr="0026023A" w:rsidRDefault="00345E1F" w:rsidP="00982C3F">
            <w:pPr>
              <w:spacing w:after="0" w:line="240" w:lineRule="auto"/>
              <w:contextualSpacing/>
              <w:jc w:val="both"/>
              <w:rPr>
                <w:rFonts w:ascii="Arial" w:hAnsi="Arial" w:cs="Arial"/>
              </w:rPr>
            </w:pPr>
            <w:r w:rsidRPr="0026023A">
              <w:rPr>
                <w:rFonts w:ascii="Arial" w:hAnsi="Arial" w:cs="Arial"/>
              </w:rPr>
              <w:t>Bidders to comply TS.</w:t>
            </w:r>
          </w:p>
        </w:tc>
      </w:tr>
      <w:tr w:rsidR="00997F06" w:rsidRPr="0026023A" w14:paraId="4F2B8142" w14:textId="77777777" w:rsidTr="006A563E">
        <w:trPr>
          <w:trHeight w:val="1273"/>
        </w:trPr>
        <w:tc>
          <w:tcPr>
            <w:tcW w:w="709" w:type="dxa"/>
            <w:shd w:val="clear" w:color="auto" w:fill="auto"/>
            <w:noWrap/>
          </w:tcPr>
          <w:p w14:paraId="6FAEC769" w14:textId="77777777" w:rsidR="00997F06" w:rsidRPr="0026023A" w:rsidRDefault="00997F06" w:rsidP="00982C3F">
            <w:pPr>
              <w:pStyle w:val="ListParagraph"/>
              <w:numPr>
                <w:ilvl w:val="0"/>
                <w:numId w:val="44"/>
              </w:numPr>
              <w:spacing w:after="0" w:line="240" w:lineRule="auto"/>
              <w:jc w:val="center"/>
              <w:rPr>
                <w:rFonts w:ascii="Arial" w:eastAsia="Times New Roman" w:hAnsi="Arial" w:cs="Arial"/>
                <w:color w:val="000000"/>
              </w:rPr>
            </w:pPr>
          </w:p>
        </w:tc>
        <w:tc>
          <w:tcPr>
            <w:tcW w:w="1667" w:type="dxa"/>
            <w:shd w:val="clear" w:color="auto" w:fill="auto"/>
          </w:tcPr>
          <w:p w14:paraId="335F6215" w14:textId="77777777" w:rsidR="00997F06" w:rsidRDefault="00886853" w:rsidP="00982C3F">
            <w:pPr>
              <w:spacing w:after="0" w:line="240" w:lineRule="auto"/>
              <w:jc w:val="both"/>
              <w:rPr>
                <w:rFonts w:ascii="Arial" w:hAnsi="Arial" w:cs="Arial"/>
              </w:rPr>
            </w:pPr>
            <w:r w:rsidRPr="0026023A">
              <w:rPr>
                <w:rFonts w:ascii="Arial" w:hAnsi="Arial" w:cs="Arial"/>
                <w:color w:val="000000"/>
              </w:rPr>
              <w:t>Vol-II Part-</w:t>
            </w:r>
            <w:proofErr w:type="gramStart"/>
            <w:r w:rsidRPr="0026023A">
              <w:rPr>
                <w:rFonts w:ascii="Arial" w:hAnsi="Arial" w:cs="Arial"/>
                <w:color w:val="000000"/>
              </w:rPr>
              <w:t>B,</w:t>
            </w:r>
            <w:r w:rsidRPr="0026023A">
              <w:rPr>
                <w:rFonts w:ascii="Arial" w:hAnsi="Arial" w:cs="Arial"/>
              </w:rPr>
              <w:t xml:space="preserve"> </w:t>
            </w:r>
            <w:r w:rsidRPr="0026023A">
              <w:t xml:space="preserve"> </w:t>
            </w:r>
            <w:r w:rsidRPr="0026023A">
              <w:rPr>
                <w:rFonts w:ascii="Arial" w:hAnsi="Arial" w:cs="Arial"/>
              </w:rPr>
              <w:t>Appendix</w:t>
            </w:r>
            <w:proofErr w:type="gramEnd"/>
            <w:r w:rsidRPr="0026023A">
              <w:rPr>
                <w:rFonts w:ascii="Arial" w:hAnsi="Arial" w:cs="Arial"/>
              </w:rPr>
              <w:t>-G (BOQ)</w:t>
            </w:r>
          </w:p>
          <w:p w14:paraId="1F24FB83" w14:textId="2F6F3BFE" w:rsidR="007E619D" w:rsidRPr="0026023A" w:rsidRDefault="007E619D" w:rsidP="00982C3F">
            <w:pPr>
              <w:spacing w:after="0" w:line="240" w:lineRule="auto"/>
              <w:jc w:val="both"/>
              <w:rPr>
                <w:rFonts w:ascii="Arial" w:hAnsi="Arial" w:cs="Arial"/>
                <w:color w:val="000000"/>
              </w:rPr>
            </w:pPr>
            <w:r>
              <w:rPr>
                <w:rFonts w:ascii="Arial" w:hAnsi="Arial" w:cs="Arial"/>
              </w:rPr>
              <w:t xml:space="preserve">Pg </w:t>
            </w:r>
            <w:r w:rsidR="00BC603F">
              <w:rPr>
                <w:rFonts w:ascii="Arial" w:hAnsi="Arial" w:cs="Arial"/>
              </w:rPr>
              <w:t>7</w:t>
            </w:r>
            <w:r>
              <w:rPr>
                <w:rFonts w:ascii="Arial" w:hAnsi="Arial" w:cs="Arial"/>
              </w:rPr>
              <w:t xml:space="preserve"> of 25 &amp; </w:t>
            </w:r>
            <w:r w:rsidR="00BC603F">
              <w:rPr>
                <w:rFonts w:ascii="Arial" w:hAnsi="Arial" w:cs="Arial"/>
              </w:rPr>
              <w:t>8</w:t>
            </w:r>
            <w:r>
              <w:rPr>
                <w:rFonts w:ascii="Arial" w:hAnsi="Arial" w:cs="Arial"/>
              </w:rPr>
              <w:t xml:space="preserve"> of 25</w:t>
            </w:r>
          </w:p>
        </w:tc>
        <w:tc>
          <w:tcPr>
            <w:tcW w:w="5103" w:type="dxa"/>
            <w:shd w:val="clear" w:color="auto" w:fill="auto"/>
          </w:tcPr>
          <w:p w14:paraId="6E93E97B" w14:textId="77777777" w:rsidR="00ED3FB4" w:rsidRPr="0026023A" w:rsidRDefault="00ED3FB4" w:rsidP="00982C3F">
            <w:pPr>
              <w:spacing w:after="0" w:line="240" w:lineRule="auto"/>
              <w:jc w:val="both"/>
              <w:rPr>
                <w:rFonts w:ascii="Arial" w:hAnsi="Arial" w:cs="Arial"/>
                <w:b/>
                <w:bCs/>
                <w:color w:val="000000"/>
              </w:rPr>
            </w:pPr>
            <w:r w:rsidRPr="0026023A">
              <w:rPr>
                <w:rFonts w:ascii="Arial" w:hAnsi="Arial" w:cs="Arial"/>
                <w:b/>
                <w:bCs/>
                <w:color w:val="000000"/>
              </w:rPr>
              <w:t>IV North Zone RTAMC, V South Zone RTAMC</w:t>
            </w:r>
          </w:p>
          <w:p w14:paraId="7BC440D4" w14:textId="77777777" w:rsidR="00ED3FB4" w:rsidRPr="0026023A" w:rsidRDefault="00ED3FB4" w:rsidP="00982C3F">
            <w:pPr>
              <w:spacing w:after="0" w:line="240" w:lineRule="auto"/>
              <w:jc w:val="both"/>
              <w:rPr>
                <w:rFonts w:ascii="Arial" w:hAnsi="Arial" w:cs="Arial"/>
                <w:b/>
                <w:bCs/>
                <w:color w:val="000000"/>
              </w:rPr>
            </w:pPr>
          </w:p>
          <w:p w14:paraId="68D18783" w14:textId="7F08DD96" w:rsidR="00ED3FB4" w:rsidRPr="0026023A" w:rsidRDefault="006243F0" w:rsidP="00982C3F">
            <w:pPr>
              <w:spacing w:after="0" w:line="240" w:lineRule="auto"/>
              <w:jc w:val="both"/>
              <w:rPr>
                <w:rFonts w:ascii="Arial" w:hAnsi="Arial" w:cs="Arial"/>
                <w:color w:val="000000"/>
              </w:rPr>
            </w:pPr>
            <w:r w:rsidRPr="0026023A">
              <w:rPr>
                <w:rFonts w:ascii="Arial" w:hAnsi="Arial" w:cs="Arial"/>
                <w:color w:val="000000"/>
              </w:rPr>
              <w:t>Switches quantity considered for each RTAMC is 6 nos.</w:t>
            </w:r>
          </w:p>
        </w:tc>
        <w:tc>
          <w:tcPr>
            <w:tcW w:w="4943" w:type="dxa"/>
            <w:shd w:val="clear" w:color="auto" w:fill="auto"/>
          </w:tcPr>
          <w:p w14:paraId="3FC41AA7" w14:textId="4EBBF935" w:rsidR="00997F06" w:rsidRPr="0026023A" w:rsidRDefault="00BB08BF" w:rsidP="00982C3F">
            <w:pPr>
              <w:pStyle w:val="Heading2"/>
              <w:contextualSpacing/>
              <w:jc w:val="both"/>
              <w:rPr>
                <w:rFonts w:ascii="Arial" w:hAnsi="Arial" w:cs="Arial"/>
                <w:b w:val="0"/>
                <w:bCs w:val="0"/>
                <w:szCs w:val="22"/>
              </w:rPr>
            </w:pPr>
            <w:r w:rsidRPr="0026023A">
              <w:rPr>
                <w:rFonts w:ascii="Arial" w:eastAsiaTheme="minorHAnsi" w:hAnsi="Arial" w:cs="Arial"/>
                <w:color w:val="000000"/>
                <w:szCs w:val="22"/>
              </w:rPr>
              <w:t>IV North Zone RTAMC, V South Zone RTAMC</w:t>
            </w:r>
          </w:p>
          <w:p w14:paraId="49488BE6" w14:textId="0063CAB3" w:rsidR="00997F06" w:rsidRPr="0026023A" w:rsidRDefault="006243F0" w:rsidP="00982C3F">
            <w:pPr>
              <w:pStyle w:val="Heading2"/>
              <w:contextualSpacing/>
              <w:jc w:val="both"/>
              <w:rPr>
                <w:rFonts w:ascii="Arial" w:hAnsi="Arial" w:cs="Arial"/>
                <w:b w:val="0"/>
                <w:bCs w:val="0"/>
                <w:color w:val="000000"/>
                <w:szCs w:val="22"/>
              </w:rPr>
            </w:pPr>
            <w:r w:rsidRPr="0026023A">
              <w:rPr>
                <w:rFonts w:ascii="Arial" w:hAnsi="Arial" w:cs="Arial"/>
                <w:b w:val="0"/>
                <w:bCs w:val="0"/>
                <w:szCs w:val="22"/>
              </w:rPr>
              <w:t xml:space="preserve">In the BOM the quantity of switches mentioned </w:t>
            </w:r>
            <w:proofErr w:type="gramStart"/>
            <w:r w:rsidRPr="0026023A">
              <w:rPr>
                <w:rFonts w:ascii="Arial" w:hAnsi="Arial" w:cs="Arial"/>
                <w:b w:val="0"/>
                <w:bCs w:val="0"/>
                <w:szCs w:val="22"/>
              </w:rPr>
              <w:t>are</w:t>
            </w:r>
            <w:proofErr w:type="gramEnd"/>
            <w:r w:rsidRPr="0026023A">
              <w:rPr>
                <w:rFonts w:ascii="Arial" w:hAnsi="Arial" w:cs="Arial"/>
                <w:b w:val="0"/>
                <w:bCs w:val="0"/>
                <w:szCs w:val="22"/>
              </w:rPr>
              <w:t xml:space="preserve"> 6 nos however, as per architecture the quantity required is 8. Kindly let us know how many switches are needed to be considered.</w:t>
            </w:r>
          </w:p>
        </w:tc>
        <w:tc>
          <w:tcPr>
            <w:tcW w:w="3515" w:type="dxa"/>
            <w:shd w:val="clear" w:color="auto" w:fill="auto"/>
          </w:tcPr>
          <w:p w14:paraId="7F2BD230" w14:textId="1C08FB1B" w:rsidR="00BF7576" w:rsidRPr="0026023A" w:rsidDel="00515150" w:rsidRDefault="00BF7576" w:rsidP="00982C3F">
            <w:pPr>
              <w:spacing w:after="0" w:line="240" w:lineRule="auto"/>
              <w:contextualSpacing/>
              <w:jc w:val="both"/>
              <w:rPr>
                <w:rFonts w:ascii="Arial" w:hAnsi="Arial" w:cs="Arial"/>
              </w:rPr>
            </w:pPr>
            <w:r w:rsidRPr="0026023A">
              <w:rPr>
                <w:rFonts w:ascii="Arial" w:hAnsi="Arial" w:cs="Arial"/>
              </w:rPr>
              <w:t>Bidders to comply TS.</w:t>
            </w:r>
          </w:p>
        </w:tc>
      </w:tr>
      <w:tr w:rsidR="00E4050E" w:rsidRPr="0026023A" w14:paraId="3BD2545B" w14:textId="77777777" w:rsidTr="00E24B9F">
        <w:trPr>
          <w:trHeight w:val="1308"/>
        </w:trPr>
        <w:tc>
          <w:tcPr>
            <w:tcW w:w="709" w:type="dxa"/>
            <w:shd w:val="clear" w:color="auto" w:fill="auto"/>
            <w:noWrap/>
          </w:tcPr>
          <w:p w14:paraId="3135220B" w14:textId="77777777" w:rsidR="00E4050E" w:rsidRPr="0026023A" w:rsidRDefault="00E4050E" w:rsidP="00982C3F">
            <w:pPr>
              <w:pStyle w:val="ListParagraph"/>
              <w:numPr>
                <w:ilvl w:val="0"/>
                <w:numId w:val="44"/>
              </w:numPr>
              <w:spacing w:after="0" w:line="240" w:lineRule="auto"/>
              <w:jc w:val="center"/>
              <w:rPr>
                <w:rFonts w:ascii="Arial" w:eastAsia="Times New Roman" w:hAnsi="Arial" w:cs="Arial"/>
                <w:color w:val="000000"/>
              </w:rPr>
            </w:pPr>
          </w:p>
        </w:tc>
        <w:tc>
          <w:tcPr>
            <w:tcW w:w="1667" w:type="dxa"/>
            <w:shd w:val="clear" w:color="auto" w:fill="auto"/>
          </w:tcPr>
          <w:p w14:paraId="5E67D2B7" w14:textId="7B06B05C" w:rsidR="00E4050E" w:rsidRPr="0026023A" w:rsidRDefault="00E4050E" w:rsidP="00982C3F">
            <w:pPr>
              <w:spacing w:after="0" w:line="240" w:lineRule="auto"/>
              <w:jc w:val="both"/>
              <w:rPr>
                <w:rFonts w:ascii="Arial" w:hAnsi="Arial" w:cs="Arial"/>
                <w:color w:val="000000"/>
              </w:rPr>
            </w:pPr>
            <w:r w:rsidRPr="0026023A">
              <w:rPr>
                <w:rFonts w:ascii="Arial" w:hAnsi="Arial" w:cs="Arial"/>
                <w:color w:val="000000"/>
              </w:rPr>
              <w:t>General Query</w:t>
            </w:r>
          </w:p>
        </w:tc>
        <w:tc>
          <w:tcPr>
            <w:tcW w:w="5103" w:type="dxa"/>
            <w:shd w:val="clear" w:color="auto" w:fill="auto"/>
          </w:tcPr>
          <w:p w14:paraId="500BA4B3" w14:textId="4AA8BF78" w:rsidR="00E4050E" w:rsidRPr="0026023A" w:rsidRDefault="00E4050E" w:rsidP="00982C3F">
            <w:pPr>
              <w:spacing w:after="0" w:line="240" w:lineRule="auto"/>
              <w:jc w:val="center"/>
              <w:rPr>
                <w:rFonts w:ascii="Arial" w:hAnsi="Arial" w:cs="Arial"/>
                <w:color w:val="000000"/>
              </w:rPr>
            </w:pPr>
            <w:r w:rsidRPr="0026023A">
              <w:rPr>
                <w:rFonts w:ascii="Arial" w:hAnsi="Arial" w:cs="Arial"/>
                <w:color w:val="000000"/>
              </w:rPr>
              <w:t>-</w:t>
            </w:r>
          </w:p>
        </w:tc>
        <w:tc>
          <w:tcPr>
            <w:tcW w:w="4943" w:type="dxa"/>
            <w:shd w:val="clear" w:color="auto" w:fill="auto"/>
          </w:tcPr>
          <w:p w14:paraId="69BA4848" w14:textId="7D48300B" w:rsidR="00E4050E" w:rsidRPr="0026023A" w:rsidRDefault="00E4050E" w:rsidP="00982C3F">
            <w:pPr>
              <w:pStyle w:val="Heading2"/>
              <w:contextualSpacing/>
              <w:jc w:val="both"/>
              <w:rPr>
                <w:rFonts w:ascii="Arial" w:eastAsiaTheme="minorHAnsi" w:hAnsi="Arial" w:cs="Arial"/>
                <w:b w:val="0"/>
                <w:bCs w:val="0"/>
                <w:color w:val="000000"/>
                <w:szCs w:val="22"/>
              </w:rPr>
            </w:pPr>
            <w:r w:rsidRPr="0026023A">
              <w:rPr>
                <w:rFonts w:ascii="Arial" w:eastAsiaTheme="minorHAnsi" w:hAnsi="Arial" w:cs="Arial"/>
                <w:b w:val="0"/>
                <w:bCs w:val="0"/>
                <w:color w:val="000000"/>
                <w:szCs w:val="22"/>
              </w:rPr>
              <w:t>Switches for the SAND BOXES are not considered in the BOM. Request you to kindly add the same in the BOM. Can we propose Sandboxing solution from different make other than OEM of firewall.</w:t>
            </w:r>
          </w:p>
        </w:tc>
        <w:tc>
          <w:tcPr>
            <w:tcW w:w="3515" w:type="dxa"/>
            <w:shd w:val="clear" w:color="auto" w:fill="auto"/>
          </w:tcPr>
          <w:p w14:paraId="76F5E999" w14:textId="77777777" w:rsidR="00E4050E" w:rsidRPr="0026023A" w:rsidRDefault="00E4050E" w:rsidP="00982C3F">
            <w:pPr>
              <w:spacing w:after="0" w:line="240" w:lineRule="auto"/>
              <w:contextualSpacing/>
              <w:jc w:val="both"/>
              <w:rPr>
                <w:rFonts w:ascii="Arial" w:hAnsi="Arial" w:cs="Arial"/>
              </w:rPr>
            </w:pPr>
            <w:r w:rsidRPr="0026023A">
              <w:rPr>
                <w:rFonts w:ascii="Arial" w:hAnsi="Arial" w:cs="Arial"/>
              </w:rPr>
              <w:t>Bidders to comply TS.</w:t>
            </w:r>
          </w:p>
          <w:p w14:paraId="530F8E23" w14:textId="77777777" w:rsidR="00E3147A" w:rsidRPr="0026023A" w:rsidRDefault="00E3147A" w:rsidP="00982C3F">
            <w:pPr>
              <w:spacing w:after="0" w:line="240" w:lineRule="auto"/>
              <w:contextualSpacing/>
              <w:jc w:val="both"/>
              <w:rPr>
                <w:rFonts w:ascii="Arial" w:hAnsi="Arial" w:cs="Arial"/>
              </w:rPr>
            </w:pPr>
          </w:p>
          <w:p w14:paraId="2A73E985" w14:textId="68B71CBB" w:rsidR="00E3147A" w:rsidRPr="0026023A" w:rsidRDefault="00E3147A" w:rsidP="00982C3F">
            <w:pPr>
              <w:spacing w:after="0" w:line="240" w:lineRule="auto"/>
              <w:contextualSpacing/>
              <w:jc w:val="both"/>
              <w:rPr>
                <w:rFonts w:ascii="Arial" w:hAnsi="Arial" w:cs="Arial"/>
              </w:rPr>
            </w:pPr>
            <w:r w:rsidRPr="0026023A">
              <w:rPr>
                <w:rFonts w:ascii="Arial" w:hAnsi="Arial" w:cs="Arial"/>
              </w:rPr>
              <w:t>Refer 2</w:t>
            </w:r>
            <w:r w:rsidRPr="0026023A">
              <w:rPr>
                <w:rFonts w:ascii="Arial" w:hAnsi="Arial" w:cs="Arial"/>
                <w:vertAlign w:val="superscript"/>
              </w:rPr>
              <w:t>nd</w:t>
            </w:r>
            <w:r w:rsidRPr="0026023A">
              <w:rPr>
                <w:rFonts w:ascii="Arial" w:hAnsi="Arial" w:cs="Arial"/>
              </w:rPr>
              <w:t xml:space="preserve"> last para of 5.2.3</w:t>
            </w:r>
          </w:p>
        </w:tc>
      </w:tr>
      <w:tr w:rsidR="00E4050E" w:rsidRPr="0026023A" w14:paraId="1ABB1BBD" w14:textId="77777777" w:rsidTr="00E24B9F">
        <w:trPr>
          <w:trHeight w:val="1830"/>
        </w:trPr>
        <w:tc>
          <w:tcPr>
            <w:tcW w:w="709" w:type="dxa"/>
            <w:shd w:val="clear" w:color="auto" w:fill="auto"/>
            <w:noWrap/>
          </w:tcPr>
          <w:p w14:paraId="3C168F55" w14:textId="77777777" w:rsidR="00E4050E" w:rsidRPr="0026023A" w:rsidRDefault="00E4050E" w:rsidP="00982C3F">
            <w:pPr>
              <w:pStyle w:val="ListParagraph"/>
              <w:numPr>
                <w:ilvl w:val="0"/>
                <w:numId w:val="44"/>
              </w:numPr>
              <w:spacing w:after="0" w:line="240" w:lineRule="auto"/>
              <w:jc w:val="center"/>
              <w:rPr>
                <w:rFonts w:ascii="Arial" w:eastAsia="Times New Roman" w:hAnsi="Arial" w:cs="Arial"/>
                <w:color w:val="000000"/>
              </w:rPr>
            </w:pPr>
          </w:p>
        </w:tc>
        <w:tc>
          <w:tcPr>
            <w:tcW w:w="1667" w:type="dxa"/>
            <w:shd w:val="clear" w:color="auto" w:fill="auto"/>
          </w:tcPr>
          <w:p w14:paraId="13C968EB" w14:textId="77777777" w:rsidR="00E4050E" w:rsidRDefault="00E4050E" w:rsidP="00982C3F">
            <w:pPr>
              <w:spacing w:after="0" w:line="240" w:lineRule="auto"/>
              <w:jc w:val="both"/>
              <w:rPr>
                <w:rFonts w:ascii="Arial" w:hAnsi="Arial" w:cs="Arial"/>
              </w:rPr>
            </w:pPr>
            <w:r w:rsidRPr="0026023A">
              <w:rPr>
                <w:rFonts w:ascii="Arial" w:hAnsi="Arial" w:cs="Arial"/>
                <w:color w:val="000000"/>
              </w:rPr>
              <w:t>Vol-II Part-</w:t>
            </w:r>
            <w:proofErr w:type="gramStart"/>
            <w:r w:rsidRPr="0026023A">
              <w:rPr>
                <w:rFonts w:ascii="Arial" w:hAnsi="Arial" w:cs="Arial"/>
                <w:color w:val="000000"/>
              </w:rPr>
              <w:t>B,</w:t>
            </w:r>
            <w:r w:rsidRPr="0026023A">
              <w:rPr>
                <w:rFonts w:ascii="Arial" w:hAnsi="Arial" w:cs="Arial"/>
              </w:rPr>
              <w:t xml:space="preserve"> </w:t>
            </w:r>
            <w:r w:rsidRPr="0026023A">
              <w:t xml:space="preserve"> </w:t>
            </w:r>
            <w:r w:rsidRPr="0026023A">
              <w:rPr>
                <w:rFonts w:ascii="Arial" w:hAnsi="Arial" w:cs="Arial"/>
              </w:rPr>
              <w:t>Appendix</w:t>
            </w:r>
            <w:proofErr w:type="gramEnd"/>
            <w:r w:rsidRPr="0026023A">
              <w:rPr>
                <w:rFonts w:ascii="Arial" w:hAnsi="Arial" w:cs="Arial"/>
              </w:rPr>
              <w:t>-G (BOQ)</w:t>
            </w:r>
          </w:p>
          <w:p w14:paraId="48859196" w14:textId="07D90484" w:rsidR="00106E6D" w:rsidRPr="0026023A" w:rsidRDefault="00106E6D" w:rsidP="00982C3F">
            <w:pPr>
              <w:spacing w:after="0" w:line="240" w:lineRule="auto"/>
              <w:jc w:val="both"/>
              <w:rPr>
                <w:rFonts w:ascii="Arial" w:hAnsi="Arial" w:cs="Arial"/>
                <w:color w:val="000000"/>
              </w:rPr>
            </w:pPr>
            <w:r>
              <w:rPr>
                <w:rFonts w:ascii="Arial" w:hAnsi="Arial" w:cs="Arial"/>
              </w:rPr>
              <w:t>Pg 2 of 25 &amp; 4 of 25</w:t>
            </w:r>
          </w:p>
        </w:tc>
        <w:tc>
          <w:tcPr>
            <w:tcW w:w="5103" w:type="dxa"/>
            <w:shd w:val="clear" w:color="auto" w:fill="auto"/>
          </w:tcPr>
          <w:p w14:paraId="19222EE9" w14:textId="77777777" w:rsidR="00E4050E" w:rsidRPr="0026023A" w:rsidRDefault="00E4050E" w:rsidP="00982C3F">
            <w:pPr>
              <w:spacing w:after="0" w:line="240" w:lineRule="auto"/>
              <w:jc w:val="both"/>
              <w:rPr>
                <w:rFonts w:ascii="Arial" w:hAnsi="Arial" w:cs="Arial"/>
                <w:b/>
                <w:bCs/>
                <w:color w:val="000000"/>
              </w:rPr>
            </w:pPr>
            <w:r w:rsidRPr="0026023A">
              <w:rPr>
                <w:rFonts w:ascii="Arial" w:hAnsi="Arial" w:cs="Arial"/>
                <w:b/>
                <w:bCs/>
                <w:color w:val="000000"/>
              </w:rPr>
              <w:t>I Main STAMC, II Backup STAMC Cum West Zone RTAMC</w:t>
            </w:r>
          </w:p>
          <w:p w14:paraId="1077AE52" w14:textId="77777777" w:rsidR="00E4050E" w:rsidRPr="0026023A" w:rsidRDefault="00E4050E" w:rsidP="00982C3F">
            <w:pPr>
              <w:spacing w:after="0" w:line="240" w:lineRule="auto"/>
              <w:jc w:val="both"/>
              <w:rPr>
                <w:rFonts w:ascii="Arial" w:hAnsi="Arial" w:cs="Arial"/>
                <w:b/>
                <w:bCs/>
                <w:color w:val="000000"/>
              </w:rPr>
            </w:pPr>
          </w:p>
          <w:p w14:paraId="472EFBF0" w14:textId="167DA7EA" w:rsidR="00E4050E" w:rsidRPr="0026023A" w:rsidRDefault="00E4050E" w:rsidP="00982C3F">
            <w:pPr>
              <w:spacing w:after="0" w:line="240" w:lineRule="auto"/>
              <w:jc w:val="both"/>
              <w:rPr>
                <w:rFonts w:ascii="Arial" w:hAnsi="Arial" w:cs="Arial"/>
                <w:color w:val="000000"/>
              </w:rPr>
            </w:pPr>
            <w:r w:rsidRPr="0026023A">
              <w:rPr>
                <w:rFonts w:ascii="Arial" w:hAnsi="Arial" w:cs="Arial"/>
                <w:color w:val="000000"/>
              </w:rPr>
              <w:t>9.2 SERVER RACK PANEL WITH KVM UNIT QTY- 6 Nos</w:t>
            </w:r>
          </w:p>
        </w:tc>
        <w:tc>
          <w:tcPr>
            <w:tcW w:w="4943" w:type="dxa"/>
            <w:shd w:val="clear" w:color="auto" w:fill="auto"/>
          </w:tcPr>
          <w:p w14:paraId="59303D51" w14:textId="77777777" w:rsidR="00E4050E" w:rsidRPr="0026023A" w:rsidRDefault="00E4050E" w:rsidP="00982C3F">
            <w:pPr>
              <w:spacing w:after="0" w:line="240" w:lineRule="auto"/>
              <w:jc w:val="both"/>
              <w:rPr>
                <w:rFonts w:ascii="Arial" w:hAnsi="Arial" w:cs="Arial"/>
                <w:b/>
                <w:bCs/>
                <w:color w:val="000000"/>
              </w:rPr>
            </w:pPr>
            <w:r w:rsidRPr="0026023A">
              <w:rPr>
                <w:rFonts w:ascii="Arial" w:hAnsi="Arial" w:cs="Arial"/>
                <w:b/>
                <w:bCs/>
                <w:color w:val="000000"/>
              </w:rPr>
              <w:t>I Main STAMC, II Backup STAMC Cum West Zone RTAMC</w:t>
            </w:r>
          </w:p>
          <w:p w14:paraId="46801C82" w14:textId="77777777" w:rsidR="00E4050E" w:rsidRPr="0026023A" w:rsidRDefault="00E4050E" w:rsidP="00982C3F">
            <w:pPr>
              <w:pStyle w:val="Heading2"/>
              <w:contextualSpacing/>
              <w:jc w:val="both"/>
              <w:rPr>
                <w:rFonts w:ascii="Arial" w:eastAsiaTheme="minorHAnsi" w:hAnsi="Arial" w:cs="Arial"/>
                <w:color w:val="000000"/>
                <w:szCs w:val="22"/>
              </w:rPr>
            </w:pPr>
          </w:p>
          <w:p w14:paraId="7083F4DC" w14:textId="4F8A83F0" w:rsidR="00E4050E" w:rsidRPr="0026023A" w:rsidRDefault="00E4050E" w:rsidP="00982C3F">
            <w:pPr>
              <w:pStyle w:val="Heading2"/>
              <w:contextualSpacing/>
              <w:jc w:val="both"/>
              <w:rPr>
                <w:rFonts w:eastAsiaTheme="minorHAnsi"/>
                <w:szCs w:val="22"/>
              </w:rPr>
            </w:pPr>
            <w:r w:rsidRPr="0026023A">
              <w:rPr>
                <w:rFonts w:ascii="Arial" w:eastAsiaTheme="minorHAnsi" w:hAnsi="Arial" w:cs="Arial"/>
                <w:b w:val="0"/>
                <w:bCs w:val="0"/>
                <w:color w:val="000000"/>
                <w:szCs w:val="22"/>
              </w:rPr>
              <w:t>As per our calculation we understand 03 Servers Racks are sufficient 02 for redundant equipments and 01 for non redundant equipments. Request you to kindly reduce the quantity in order to prevent unnecessary cost escalation.</w:t>
            </w:r>
          </w:p>
        </w:tc>
        <w:tc>
          <w:tcPr>
            <w:tcW w:w="3515" w:type="dxa"/>
            <w:shd w:val="clear" w:color="auto" w:fill="auto"/>
          </w:tcPr>
          <w:p w14:paraId="1155917D" w14:textId="37325E48" w:rsidR="00E4050E" w:rsidRPr="0026023A" w:rsidRDefault="008E467A" w:rsidP="00982C3F">
            <w:pPr>
              <w:spacing w:after="0" w:line="240" w:lineRule="auto"/>
              <w:contextualSpacing/>
              <w:jc w:val="both"/>
              <w:rPr>
                <w:rFonts w:ascii="Arial" w:hAnsi="Arial" w:cs="Arial"/>
              </w:rPr>
            </w:pPr>
            <w:r w:rsidRPr="0026023A">
              <w:rPr>
                <w:rFonts w:ascii="Arial" w:hAnsi="Arial" w:cs="Arial"/>
              </w:rPr>
              <w:t>Bidders to comply TS.</w:t>
            </w:r>
          </w:p>
        </w:tc>
      </w:tr>
      <w:tr w:rsidR="00E4050E" w:rsidRPr="0026023A" w14:paraId="183ACB6B" w14:textId="77777777" w:rsidTr="00E24B9F">
        <w:trPr>
          <w:trHeight w:val="1830"/>
        </w:trPr>
        <w:tc>
          <w:tcPr>
            <w:tcW w:w="709" w:type="dxa"/>
            <w:shd w:val="clear" w:color="auto" w:fill="auto"/>
            <w:noWrap/>
          </w:tcPr>
          <w:p w14:paraId="3986B11B" w14:textId="77777777" w:rsidR="00E4050E" w:rsidRPr="0026023A" w:rsidRDefault="00E4050E" w:rsidP="00982C3F">
            <w:pPr>
              <w:pStyle w:val="ListParagraph"/>
              <w:numPr>
                <w:ilvl w:val="0"/>
                <w:numId w:val="44"/>
              </w:numPr>
              <w:spacing w:after="0" w:line="240" w:lineRule="auto"/>
              <w:jc w:val="center"/>
              <w:rPr>
                <w:rFonts w:ascii="Arial" w:eastAsia="Times New Roman" w:hAnsi="Arial" w:cs="Arial"/>
                <w:color w:val="000000"/>
              </w:rPr>
            </w:pPr>
          </w:p>
        </w:tc>
        <w:tc>
          <w:tcPr>
            <w:tcW w:w="1667" w:type="dxa"/>
            <w:shd w:val="clear" w:color="auto" w:fill="auto"/>
          </w:tcPr>
          <w:p w14:paraId="54284D4E" w14:textId="77777777" w:rsidR="00E4050E" w:rsidRDefault="008E467A" w:rsidP="00982C3F">
            <w:pPr>
              <w:spacing w:after="0" w:line="240" w:lineRule="auto"/>
              <w:jc w:val="both"/>
              <w:rPr>
                <w:rFonts w:ascii="Arial" w:hAnsi="Arial" w:cs="Arial"/>
              </w:rPr>
            </w:pPr>
            <w:r w:rsidRPr="0026023A">
              <w:rPr>
                <w:rFonts w:ascii="Arial" w:hAnsi="Arial" w:cs="Arial"/>
                <w:color w:val="000000"/>
              </w:rPr>
              <w:t>Vol-II Part-</w:t>
            </w:r>
            <w:proofErr w:type="gramStart"/>
            <w:r w:rsidRPr="0026023A">
              <w:rPr>
                <w:rFonts w:ascii="Arial" w:hAnsi="Arial" w:cs="Arial"/>
                <w:color w:val="000000"/>
              </w:rPr>
              <w:t>B,</w:t>
            </w:r>
            <w:r w:rsidRPr="0026023A">
              <w:rPr>
                <w:rFonts w:ascii="Arial" w:hAnsi="Arial" w:cs="Arial"/>
              </w:rPr>
              <w:t xml:space="preserve"> </w:t>
            </w:r>
            <w:r w:rsidRPr="0026023A">
              <w:t xml:space="preserve"> </w:t>
            </w:r>
            <w:r w:rsidRPr="0026023A">
              <w:rPr>
                <w:rFonts w:ascii="Arial" w:hAnsi="Arial" w:cs="Arial"/>
              </w:rPr>
              <w:t>Appendix</w:t>
            </w:r>
            <w:proofErr w:type="gramEnd"/>
            <w:r w:rsidRPr="0026023A">
              <w:rPr>
                <w:rFonts w:ascii="Arial" w:hAnsi="Arial" w:cs="Arial"/>
              </w:rPr>
              <w:t>-G (BOQ)</w:t>
            </w:r>
          </w:p>
          <w:p w14:paraId="7F452A2D" w14:textId="551E8F0E" w:rsidR="00952DC2" w:rsidRPr="0026023A" w:rsidRDefault="00952DC2" w:rsidP="00982C3F">
            <w:pPr>
              <w:spacing w:after="0" w:line="240" w:lineRule="auto"/>
              <w:jc w:val="both"/>
              <w:rPr>
                <w:rFonts w:ascii="Arial" w:hAnsi="Arial" w:cs="Arial"/>
                <w:color w:val="000000"/>
              </w:rPr>
            </w:pPr>
            <w:r>
              <w:rPr>
                <w:rFonts w:ascii="Arial" w:hAnsi="Arial" w:cs="Arial"/>
              </w:rPr>
              <w:t>Pg 4 of 25</w:t>
            </w:r>
          </w:p>
        </w:tc>
        <w:tc>
          <w:tcPr>
            <w:tcW w:w="5103" w:type="dxa"/>
            <w:shd w:val="clear" w:color="auto" w:fill="auto"/>
          </w:tcPr>
          <w:p w14:paraId="2C964BCA" w14:textId="77777777" w:rsidR="00E4050E" w:rsidRPr="0026023A" w:rsidRDefault="00E4050E" w:rsidP="00982C3F">
            <w:pPr>
              <w:spacing w:after="0" w:line="240" w:lineRule="auto"/>
              <w:jc w:val="both"/>
              <w:rPr>
                <w:rFonts w:ascii="Arial" w:hAnsi="Arial" w:cs="Arial"/>
                <w:b/>
                <w:bCs/>
                <w:color w:val="000000"/>
              </w:rPr>
            </w:pPr>
            <w:r w:rsidRPr="0026023A">
              <w:rPr>
                <w:rFonts w:ascii="Arial" w:hAnsi="Arial" w:cs="Arial"/>
                <w:b/>
                <w:bCs/>
                <w:color w:val="000000"/>
              </w:rPr>
              <w:t>II Backup STAMC Cum West Zone RTAMC</w:t>
            </w:r>
          </w:p>
          <w:p w14:paraId="480238B2" w14:textId="77777777" w:rsidR="00E4050E" w:rsidRPr="0026023A" w:rsidRDefault="00E4050E" w:rsidP="00982C3F">
            <w:pPr>
              <w:spacing w:after="0" w:line="240" w:lineRule="auto"/>
              <w:jc w:val="both"/>
              <w:rPr>
                <w:rFonts w:ascii="Arial" w:hAnsi="Arial" w:cs="Arial"/>
                <w:b/>
                <w:bCs/>
                <w:color w:val="000000"/>
              </w:rPr>
            </w:pPr>
          </w:p>
          <w:p w14:paraId="1B700A98" w14:textId="6DFCB77F" w:rsidR="00E4050E" w:rsidRPr="0026023A" w:rsidRDefault="002312B2" w:rsidP="00982C3F">
            <w:pPr>
              <w:spacing w:after="0" w:line="240" w:lineRule="auto"/>
              <w:jc w:val="both"/>
              <w:rPr>
                <w:rFonts w:ascii="Arial" w:hAnsi="Arial" w:cs="Arial"/>
                <w:b/>
                <w:bCs/>
                <w:color w:val="000000"/>
              </w:rPr>
            </w:pPr>
            <w:r w:rsidRPr="0026023A">
              <w:rPr>
                <w:rFonts w:ascii="Arial" w:hAnsi="Arial" w:cs="Arial"/>
                <w:b/>
                <w:bCs/>
                <w:color w:val="000000"/>
              </w:rPr>
              <w:t>4 STORAGE SERVER SAN QTY- 1 Nos</w:t>
            </w:r>
          </w:p>
        </w:tc>
        <w:tc>
          <w:tcPr>
            <w:tcW w:w="4943" w:type="dxa"/>
            <w:shd w:val="clear" w:color="auto" w:fill="auto"/>
          </w:tcPr>
          <w:p w14:paraId="2CE6C433" w14:textId="77777777" w:rsidR="002312B2" w:rsidRPr="0026023A" w:rsidRDefault="002312B2" w:rsidP="00982C3F">
            <w:pPr>
              <w:spacing w:after="0" w:line="240" w:lineRule="auto"/>
              <w:jc w:val="both"/>
              <w:rPr>
                <w:rFonts w:ascii="Arial" w:hAnsi="Arial" w:cs="Arial"/>
                <w:b/>
                <w:bCs/>
                <w:color w:val="000000"/>
              </w:rPr>
            </w:pPr>
            <w:r w:rsidRPr="0026023A">
              <w:rPr>
                <w:rFonts w:ascii="Arial" w:hAnsi="Arial" w:cs="Arial"/>
                <w:b/>
                <w:bCs/>
                <w:color w:val="000000"/>
              </w:rPr>
              <w:t>II Backup STAMC Cum West Zone RTAMC</w:t>
            </w:r>
          </w:p>
          <w:p w14:paraId="4327C102" w14:textId="77777777" w:rsidR="00E4050E" w:rsidRPr="0026023A" w:rsidRDefault="00E4050E" w:rsidP="00982C3F">
            <w:pPr>
              <w:pStyle w:val="Heading2"/>
              <w:contextualSpacing/>
              <w:jc w:val="both"/>
              <w:rPr>
                <w:rFonts w:ascii="Arial" w:eastAsiaTheme="minorHAnsi" w:hAnsi="Arial" w:cs="Arial"/>
                <w:color w:val="000000"/>
                <w:szCs w:val="22"/>
              </w:rPr>
            </w:pPr>
          </w:p>
          <w:p w14:paraId="34EE2C58" w14:textId="77777777" w:rsidR="002312B2" w:rsidRDefault="002312B2" w:rsidP="00982C3F">
            <w:pPr>
              <w:spacing w:after="0" w:line="240" w:lineRule="auto"/>
              <w:jc w:val="both"/>
              <w:rPr>
                <w:rFonts w:ascii="Arial" w:hAnsi="Arial" w:cs="Arial"/>
                <w:color w:val="000000"/>
              </w:rPr>
            </w:pPr>
            <w:r w:rsidRPr="0026023A">
              <w:rPr>
                <w:rFonts w:ascii="Arial" w:hAnsi="Arial" w:cs="Arial"/>
                <w:color w:val="000000"/>
              </w:rPr>
              <w:t>There is no storage considered for the backups of RTAMC workstation and Voice Recorder Server, request you to kindly add the same in the BOM.</w:t>
            </w:r>
          </w:p>
          <w:p w14:paraId="345321A4" w14:textId="4EAB0B6A" w:rsidR="00E24B9F" w:rsidRPr="00E24B9F" w:rsidRDefault="00E24B9F" w:rsidP="00E24B9F">
            <w:pPr>
              <w:jc w:val="right"/>
            </w:pPr>
          </w:p>
        </w:tc>
        <w:tc>
          <w:tcPr>
            <w:tcW w:w="3515" w:type="dxa"/>
            <w:shd w:val="clear" w:color="auto" w:fill="auto"/>
          </w:tcPr>
          <w:p w14:paraId="743E61CC" w14:textId="08D4713F" w:rsidR="00E4050E" w:rsidRPr="005F5B92" w:rsidRDefault="00061140" w:rsidP="00982C3F">
            <w:pPr>
              <w:spacing w:after="0" w:line="240" w:lineRule="auto"/>
              <w:contextualSpacing/>
              <w:jc w:val="both"/>
              <w:rPr>
                <w:rFonts w:ascii="Arial" w:hAnsi="Arial" w:cs="Arial"/>
                <w:strike/>
              </w:rPr>
            </w:pPr>
            <w:r w:rsidRPr="0026023A">
              <w:rPr>
                <w:rFonts w:ascii="Arial" w:hAnsi="Arial" w:cs="Arial"/>
              </w:rPr>
              <w:t>Bidders to comply TS.</w:t>
            </w:r>
          </w:p>
        </w:tc>
      </w:tr>
      <w:tr w:rsidR="0004700C" w:rsidRPr="0026023A" w14:paraId="003A8E93" w14:textId="77777777" w:rsidTr="006A563E">
        <w:trPr>
          <w:trHeight w:val="981"/>
        </w:trPr>
        <w:tc>
          <w:tcPr>
            <w:tcW w:w="709" w:type="dxa"/>
            <w:shd w:val="clear" w:color="auto" w:fill="auto"/>
            <w:noWrap/>
          </w:tcPr>
          <w:p w14:paraId="0EC181F0" w14:textId="77777777" w:rsidR="0004700C" w:rsidRPr="0026023A" w:rsidRDefault="0004700C" w:rsidP="0004700C">
            <w:pPr>
              <w:pStyle w:val="ListParagraph"/>
              <w:numPr>
                <w:ilvl w:val="0"/>
                <w:numId w:val="44"/>
              </w:numPr>
              <w:spacing w:after="0" w:line="240" w:lineRule="auto"/>
              <w:jc w:val="center"/>
              <w:rPr>
                <w:rFonts w:ascii="Arial" w:eastAsia="Times New Roman" w:hAnsi="Arial" w:cs="Arial"/>
                <w:color w:val="000000"/>
              </w:rPr>
            </w:pPr>
          </w:p>
        </w:tc>
        <w:tc>
          <w:tcPr>
            <w:tcW w:w="1667" w:type="dxa"/>
            <w:shd w:val="clear" w:color="auto" w:fill="auto"/>
          </w:tcPr>
          <w:p w14:paraId="7B90344E" w14:textId="40E61230" w:rsidR="0004700C" w:rsidRDefault="0004700C" w:rsidP="0004700C">
            <w:pPr>
              <w:spacing w:after="0" w:line="240" w:lineRule="auto"/>
              <w:jc w:val="both"/>
              <w:rPr>
                <w:rFonts w:ascii="Arial" w:hAnsi="Arial" w:cs="Arial"/>
              </w:rPr>
            </w:pPr>
            <w:r w:rsidRPr="0026023A">
              <w:rPr>
                <w:rFonts w:ascii="Arial" w:hAnsi="Arial" w:cs="Arial"/>
                <w:color w:val="000000"/>
              </w:rPr>
              <w:t>Vol-II Part-B,</w:t>
            </w:r>
            <w:r w:rsidRPr="0026023A">
              <w:t xml:space="preserve"> </w:t>
            </w:r>
            <w:r w:rsidRPr="0026023A">
              <w:rPr>
                <w:rFonts w:ascii="Arial" w:hAnsi="Arial" w:cs="Arial"/>
              </w:rPr>
              <w:t>Appendix-G (BOQ)</w:t>
            </w:r>
          </w:p>
          <w:p w14:paraId="30A27F1F" w14:textId="2FEC7540" w:rsidR="00DF41EB" w:rsidRPr="0026023A" w:rsidRDefault="00DF41EB" w:rsidP="0004700C">
            <w:pPr>
              <w:spacing w:after="0" w:line="240" w:lineRule="auto"/>
              <w:jc w:val="both"/>
              <w:rPr>
                <w:rFonts w:ascii="Arial" w:hAnsi="Arial" w:cs="Arial"/>
                <w:color w:val="000000"/>
              </w:rPr>
            </w:pPr>
            <w:r>
              <w:rPr>
                <w:rFonts w:ascii="Arial" w:hAnsi="Arial" w:cs="Arial"/>
              </w:rPr>
              <w:t>Pg 19 of 25</w:t>
            </w:r>
          </w:p>
        </w:tc>
        <w:tc>
          <w:tcPr>
            <w:tcW w:w="5103" w:type="dxa"/>
            <w:shd w:val="clear" w:color="auto" w:fill="auto"/>
          </w:tcPr>
          <w:p w14:paraId="1D6128B4" w14:textId="1899702D" w:rsidR="00DF41EB" w:rsidRDefault="00DF41EB" w:rsidP="0004700C">
            <w:pPr>
              <w:spacing w:after="0" w:line="240" w:lineRule="auto"/>
              <w:jc w:val="both"/>
              <w:rPr>
                <w:rFonts w:ascii="Arial" w:hAnsi="Arial" w:cs="Arial"/>
                <w:b/>
                <w:bCs/>
                <w:color w:val="000000"/>
              </w:rPr>
            </w:pPr>
            <w:r>
              <w:rPr>
                <w:rFonts w:ascii="Arial" w:hAnsi="Arial" w:cs="Arial"/>
                <w:b/>
                <w:bCs/>
                <w:color w:val="000000"/>
              </w:rPr>
              <w:t>Substation Supply</w:t>
            </w:r>
          </w:p>
          <w:p w14:paraId="2BF79328" w14:textId="161E243E" w:rsidR="0004700C" w:rsidRPr="0026023A" w:rsidRDefault="0004700C" w:rsidP="0004700C">
            <w:pPr>
              <w:spacing w:after="0" w:line="240" w:lineRule="auto"/>
              <w:jc w:val="both"/>
              <w:rPr>
                <w:rFonts w:ascii="Arial" w:hAnsi="Arial" w:cs="Arial"/>
                <w:b/>
                <w:bCs/>
                <w:color w:val="000000"/>
              </w:rPr>
            </w:pPr>
            <w:r w:rsidRPr="0026023A">
              <w:rPr>
                <w:rFonts w:ascii="Arial" w:hAnsi="Arial" w:cs="Arial"/>
                <w:b/>
                <w:bCs/>
                <w:color w:val="000000"/>
              </w:rPr>
              <w:t>D Communication Equipment</w:t>
            </w:r>
          </w:p>
          <w:p w14:paraId="64F3A52C" w14:textId="53D51CE7" w:rsidR="0004700C" w:rsidRPr="0026023A" w:rsidRDefault="0004700C" w:rsidP="0004700C">
            <w:pPr>
              <w:spacing w:after="0" w:line="240" w:lineRule="auto"/>
              <w:jc w:val="both"/>
              <w:rPr>
                <w:rFonts w:ascii="Arial" w:hAnsi="Arial" w:cs="Arial"/>
                <w:b/>
                <w:bCs/>
                <w:color w:val="000000"/>
              </w:rPr>
            </w:pPr>
            <w:r w:rsidRPr="0026023A">
              <w:rPr>
                <w:rFonts w:ascii="Arial" w:hAnsi="Arial" w:cs="Arial"/>
                <w:b/>
                <w:bCs/>
                <w:color w:val="000000"/>
              </w:rPr>
              <w:t>(c) VMS Switch Nos. 210</w:t>
            </w:r>
          </w:p>
        </w:tc>
        <w:tc>
          <w:tcPr>
            <w:tcW w:w="4943" w:type="dxa"/>
            <w:shd w:val="clear" w:color="auto" w:fill="auto"/>
          </w:tcPr>
          <w:p w14:paraId="4293D174" w14:textId="77777777" w:rsidR="0004700C" w:rsidRPr="0026023A" w:rsidRDefault="0004700C" w:rsidP="0004700C">
            <w:pPr>
              <w:spacing w:after="0" w:line="240" w:lineRule="auto"/>
              <w:jc w:val="both"/>
              <w:rPr>
                <w:rFonts w:ascii="Arial" w:hAnsi="Arial" w:cs="Arial"/>
                <w:b/>
                <w:bCs/>
                <w:color w:val="000000"/>
              </w:rPr>
            </w:pPr>
            <w:r w:rsidRPr="0026023A">
              <w:rPr>
                <w:rFonts w:ascii="Arial" w:hAnsi="Arial" w:cs="Arial"/>
                <w:b/>
                <w:bCs/>
                <w:color w:val="000000"/>
              </w:rPr>
              <w:t>D Communication Equipment</w:t>
            </w:r>
          </w:p>
          <w:p w14:paraId="5DE00DBB" w14:textId="573191BA" w:rsidR="0004700C" w:rsidRPr="005F5B92" w:rsidRDefault="0004700C" w:rsidP="005F5B92">
            <w:pPr>
              <w:pStyle w:val="Heading2"/>
              <w:contextualSpacing/>
              <w:jc w:val="both"/>
              <w:rPr>
                <w:rFonts w:ascii="Arial" w:eastAsiaTheme="minorHAnsi" w:hAnsi="Arial" w:cs="Arial"/>
                <w:color w:val="000000"/>
                <w:szCs w:val="22"/>
              </w:rPr>
            </w:pPr>
            <w:r w:rsidRPr="0026023A">
              <w:rPr>
                <w:rFonts w:ascii="Arial" w:eastAsiaTheme="minorHAnsi" w:hAnsi="Arial" w:cs="Arial"/>
                <w:color w:val="000000"/>
                <w:szCs w:val="22"/>
              </w:rPr>
              <w:t>(c) VMS Switch Nos. 210</w:t>
            </w:r>
          </w:p>
          <w:p w14:paraId="0EBFECB7" w14:textId="77777777" w:rsidR="0004700C" w:rsidRDefault="0004700C" w:rsidP="0004700C">
            <w:pPr>
              <w:spacing w:after="0" w:line="240" w:lineRule="auto"/>
              <w:jc w:val="both"/>
              <w:rPr>
                <w:rFonts w:ascii="Arial" w:hAnsi="Arial" w:cs="Arial"/>
                <w:color w:val="000000"/>
              </w:rPr>
            </w:pPr>
            <w:r w:rsidRPr="0026023A">
              <w:rPr>
                <w:rFonts w:ascii="Arial" w:hAnsi="Arial" w:cs="Arial"/>
                <w:color w:val="000000"/>
              </w:rPr>
              <w:t xml:space="preserve">Kindly explain the purpose of VMS switch, are </w:t>
            </w:r>
            <w:proofErr w:type="gramStart"/>
            <w:r w:rsidRPr="0026023A">
              <w:rPr>
                <w:rFonts w:ascii="Arial" w:hAnsi="Arial" w:cs="Arial"/>
                <w:color w:val="000000"/>
              </w:rPr>
              <w:t>these switch</w:t>
            </w:r>
            <w:proofErr w:type="gramEnd"/>
            <w:r w:rsidRPr="0026023A">
              <w:rPr>
                <w:rFonts w:ascii="Arial" w:hAnsi="Arial" w:cs="Arial"/>
                <w:color w:val="000000"/>
              </w:rPr>
              <w:t xml:space="preserve"> other </w:t>
            </w:r>
            <w:proofErr w:type="gramStart"/>
            <w:r w:rsidRPr="0026023A">
              <w:rPr>
                <w:rFonts w:ascii="Arial" w:hAnsi="Arial" w:cs="Arial"/>
                <w:color w:val="000000"/>
              </w:rPr>
              <w:t>then</w:t>
            </w:r>
            <w:proofErr w:type="gramEnd"/>
            <w:r w:rsidRPr="0026023A">
              <w:rPr>
                <w:rFonts w:ascii="Arial" w:hAnsi="Arial" w:cs="Arial"/>
                <w:color w:val="000000"/>
              </w:rPr>
              <w:t xml:space="preserve"> Substation </w:t>
            </w:r>
            <w:r w:rsidR="00A27BBA" w:rsidRPr="0026023A">
              <w:rPr>
                <w:rFonts w:ascii="Arial" w:hAnsi="Arial" w:cs="Arial"/>
                <w:color w:val="000000"/>
              </w:rPr>
              <w:t>Switch?</w:t>
            </w:r>
          </w:p>
          <w:p w14:paraId="72146BD0" w14:textId="3083D663" w:rsidR="0073040E" w:rsidRPr="0026023A" w:rsidRDefault="0073040E" w:rsidP="0004700C">
            <w:pPr>
              <w:spacing w:after="0" w:line="240" w:lineRule="auto"/>
              <w:jc w:val="both"/>
              <w:rPr>
                <w:rFonts w:ascii="Arial" w:hAnsi="Arial" w:cs="Arial"/>
                <w:color w:val="000000"/>
              </w:rPr>
            </w:pPr>
          </w:p>
        </w:tc>
        <w:tc>
          <w:tcPr>
            <w:tcW w:w="3515" w:type="dxa"/>
            <w:shd w:val="clear" w:color="auto" w:fill="auto"/>
          </w:tcPr>
          <w:p w14:paraId="1478FACF" w14:textId="29924D39" w:rsidR="0004700C" w:rsidRPr="0026023A" w:rsidRDefault="0004700C" w:rsidP="0004700C">
            <w:pPr>
              <w:spacing w:after="0" w:line="240" w:lineRule="auto"/>
              <w:contextualSpacing/>
              <w:jc w:val="both"/>
              <w:rPr>
                <w:rFonts w:ascii="Arial" w:hAnsi="Arial" w:cs="Arial"/>
              </w:rPr>
            </w:pPr>
            <w:r w:rsidRPr="0026023A">
              <w:rPr>
                <w:rFonts w:ascii="Arial" w:hAnsi="Arial" w:cs="Arial"/>
              </w:rPr>
              <w:t xml:space="preserve">Refer Vol-II, Clause 4.1 of Part-E. </w:t>
            </w:r>
          </w:p>
        </w:tc>
      </w:tr>
      <w:tr w:rsidR="0004700C" w:rsidRPr="0026023A" w14:paraId="3148C868" w14:textId="77777777" w:rsidTr="00E24B9F">
        <w:trPr>
          <w:trHeight w:val="536"/>
        </w:trPr>
        <w:tc>
          <w:tcPr>
            <w:tcW w:w="709" w:type="dxa"/>
            <w:shd w:val="clear" w:color="auto" w:fill="auto"/>
            <w:noWrap/>
          </w:tcPr>
          <w:p w14:paraId="15283983" w14:textId="77777777" w:rsidR="0004700C" w:rsidRPr="0026023A" w:rsidRDefault="0004700C" w:rsidP="0004700C">
            <w:pPr>
              <w:pStyle w:val="ListParagraph"/>
              <w:numPr>
                <w:ilvl w:val="0"/>
                <w:numId w:val="44"/>
              </w:numPr>
              <w:spacing w:after="0" w:line="240" w:lineRule="auto"/>
              <w:jc w:val="center"/>
              <w:rPr>
                <w:rFonts w:ascii="Arial" w:eastAsia="Times New Roman" w:hAnsi="Arial" w:cs="Arial"/>
                <w:color w:val="000000"/>
              </w:rPr>
            </w:pPr>
          </w:p>
        </w:tc>
        <w:tc>
          <w:tcPr>
            <w:tcW w:w="1667" w:type="dxa"/>
            <w:shd w:val="clear" w:color="auto" w:fill="auto"/>
          </w:tcPr>
          <w:p w14:paraId="43331DB2" w14:textId="5577AA84" w:rsidR="0004700C" w:rsidRPr="0026023A" w:rsidRDefault="0004700C" w:rsidP="0004700C">
            <w:pPr>
              <w:spacing w:after="0" w:line="240" w:lineRule="auto"/>
              <w:jc w:val="both"/>
              <w:rPr>
                <w:rFonts w:ascii="Arial" w:hAnsi="Arial" w:cs="Arial"/>
                <w:color w:val="000000"/>
              </w:rPr>
            </w:pPr>
            <w:r w:rsidRPr="0026023A">
              <w:rPr>
                <w:rFonts w:ascii="Arial" w:hAnsi="Arial" w:cs="Arial"/>
                <w:color w:val="000000"/>
              </w:rPr>
              <w:t>Vol-II Part-</w:t>
            </w:r>
            <w:proofErr w:type="gramStart"/>
            <w:r w:rsidRPr="0026023A">
              <w:rPr>
                <w:rFonts w:ascii="Arial" w:hAnsi="Arial" w:cs="Arial"/>
                <w:color w:val="000000"/>
              </w:rPr>
              <w:t>B,</w:t>
            </w:r>
            <w:r w:rsidRPr="0026023A">
              <w:rPr>
                <w:rFonts w:ascii="Arial" w:hAnsi="Arial" w:cs="Arial"/>
              </w:rPr>
              <w:t xml:space="preserve"> </w:t>
            </w:r>
            <w:r w:rsidRPr="0026023A">
              <w:t xml:space="preserve"> </w:t>
            </w:r>
            <w:r w:rsidRPr="0026023A">
              <w:rPr>
                <w:rFonts w:ascii="Arial" w:hAnsi="Arial" w:cs="Arial"/>
              </w:rPr>
              <w:t>Appendix</w:t>
            </w:r>
            <w:proofErr w:type="gramEnd"/>
            <w:r w:rsidRPr="0026023A">
              <w:rPr>
                <w:rFonts w:ascii="Arial" w:hAnsi="Arial" w:cs="Arial"/>
              </w:rPr>
              <w:t>-G (BOQ)</w:t>
            </w:r>
          </w:p>
        </w:tc>
        <w:tc>
          <w:tcPr>
            <w:tcW w:w="5103" w:type="dxa"/>
            <w:shd w:val="clear" w:color="auto" w:fill="auto"/>
          </w:tcPr>
          <w:p w14:paraId="1B071DF8" w14:textId="3B31F61C" w:rsidR="0004700C" w:rsidRPr="0026023A" w:rsidRDefault="00D33A5A" w:rsidP="00D33A5A">
            <w:pPr>
              <w:spacing w:after="0" w:line="240" w:lineRule="auto"/>
              <w:jc w:val="center"/>
              <w:rPr>
                <w:rFonts w:ascii="Arial" w:hAnsi="Arial" w:cs="Arial"/>
                <w:b/>
                <w:bCs/>
                <w:color w:val="000000"/>
              </w:rPr>
            </w:pPr>
            <w:r>
              <w:rPr>
                <w:rFonts w:ascii="Arial" w:hAnsi="Arial" w:cs="Arial"/>
                <w:b/>
                <w:bCs/>
                <w:color w:val="000000"/>
              </w:rPr>
              <w:t>-</w:t>
            </w:r>
          </w:p>
        </w:tc>
        <w:tc>
          <w:tcPr>
            <w:tcW w:w="4943" w:type="dxa"/>
            <w:shd w:val="clear" w:color="auto" w:fill="auto"/>
          </w:tcPr>
          <w:p w14:paraId="7B156092" w14:textId="1886BC8D" w:rsidR="0004700C" w:rsidRPr="0026023A" w:rsidRDefault="0004700C" w:rsidP="0004700C">
            <w:pPr>
              <w:spacing w:after="0" w:line="240" w:lineRule="auto"/>
              <w:jc w:val="both"/>
              <w:rPr>
                <w:rFonts w:ascii="Arial" w:hAnsi="Arial" w:cs="Arial"/>
                <w:color w:val="000000"/>
              </w:rPr>
            </w:pPr>
            <w:r w:rsidRPr="0026023A">
              <w:rPr>
                <w:rFonts w:ascii="Arial" w:hAnsi="Arial" w:cs="Arial"/>
                <w:color w:val="000000"/>
              </w:rPr>
              <w:t>What is the provision for the backup of the NVR at substation?</w:t>
            </w:r>
          </w:p>
        </w:tc>
        <w:tc>
          <w:tcPr>
            <w:tcW w:w="3515" w:type="dxa"/>
            <w:shd w:val="clear" w:color="auto" w:fill="auto"/>
          </w:tcPr>
          <w:p w14:paraId="7E26CB0E" w14:textId="26FC706D" w:rsidR="00E3147A" w:rsidRPr="0026023A" w:rsidRDefault="00A27BBA" w:rsidP="0004700C">
            <w:pPr>
              <w:spacing w:after="0" w:line="240" w:lineRule="auto"/>
              <w:contextualSpacing/>
              <w:jc w:val="both"/>
              <w:rPr>
                <w:rFonts w:ascii="Arial" w:hAnsi="Arial" w:cs="Arial"/>
              </w:rPr>
            </w:pPr>
            <w:r w:rsidRPr="0026023A">
              <w:rPr>
                <w:rFonts w:ascii="Arial" w:hAnsi="Arial" w:cs="Arial"/>
              </w:rPr>
              <w:t>Bidders to comply TS.</w:t>
            </w:r>
          </w:p>
        </w:tc>
      </w:tr>
      <w:tr w:rsidR="002C1AFD" w:rsidRPr="0026023A" w14:paraId="2FEBCF70" w14:textId="77777777" w:rsidTr="00E24B9F">
        <w:trPr>
          <w:trHeight w:val="403"/>
        </w:trPr>
        <w:tc>
          <w:tcPr>
            <w:tcW w:w="709" w:type="dxa"/>
            <w:shd w:val="clear" w:color="auto" w:fill="auto"/>
            <w:noWrap/>
          </w:tcPr>
          <w:p w14:paraId="1350BCCE" w14:textId="77777777" w:rsidR="002C1AFD" w:rsidRPr="0026023A" w:rsidRDefault="002C1AFD" w:rsidP="00B367F7">
            <w:pPr>
              <w:pStyle w:val="ListParagraph"/>
              <w:numPr>
                <w:ilvl w:val="0"/>
                <w:numId w:val="44"/>
              </w:numPr>
              <w:spacing w:after="0" w:line="240" w:lineRule="auto"/>
              <w:jc w:val="center"/>
              <w:rPr>
                <w:rFonts w:ascii="Arial" w:eastAsia="Times New Roman" w:hAnsi="Arial" w:cs="Arial"/>
                <w:color w:val="000000"/>
              </w:rPr>
            </w:pPr>
          </w:p>
        </w:tc>
        <w:tc>
          <w:tcPr>
            <w:tcW w:w="1667" w:type="dxa"/>
            <w:shd w:val="clear" w:color="auto" w:fill="auto"/>
          </w:tcPr>
          <w:p w14:paraId="1B67F9AA" w14:textId="1A07099E" w:rsidR="002C1AFD" w:rsidRPr="0026023A" w:rsidRDefault="002C1AFD" w:rsidP="00B367F7">
            <w:pPr>
              <w:spacing w:after="0" w:line="240" w:lineRule="auto"/>
              <w:jc w:val="both"/>
              <w:rPr>
                <w:rFonts w:ascii="Arial" w:hAnsi="Arial" w:cs="Arial"/>
                <w:color w:val="000000"/>
              </w:rPr>
            </w:pPr>
            <w:r w:rsidRPr="0026023A">
              <w:rPr>
                <w:rFonts w:ascii="Arial" w:hAnsi="Arial" w:cs="Arial"/>
                <w:color w:val="000000"/>
              </w:rPr>
              <w:t>General Query</w:t>
            </w:r>
          </w:p>
        </w:tc>
        <w:tc>
          <w:tcPr>
            <w:tcW w:w="5103" w:type="dxa"/>
            <w:shd w:val="clear" w:color="auto" w:fill="auto"/>
          </w:tcPr>
          <w:p w14:paraId="7EE1A587" w14:textId="56588EB2" w:rsidR="002C1AFD" w:rsidRPr="0026023A" w:rsidRDefault="003A39E9" w:rsidP="00902CEA">
            <w:pPr>
              <w:spacing w:after="0" w:line="240" w:lineRule="auto"/>
              <w:jc w:val="center"/>
              <w:rPr>
                <w:rFonts w:ascii="Arial" w:hAnsi="Arial" w:cs="Arial"/>
                <w:b/>
                <w:bCs/>
                <w:color w:val="000000"/>
              </w:rPr>
            </w:pPr>
            <w:r w:rsidRPr="0026023A">
              <w:rPr>
                <w:rFonts w:ascii="Arial" w:hAnsi="Arial" w:cs="Arial"/>
                <w:b/>
                <w:bCs/>
                <w:color w:val="000000"/>
              </w:rPr>
              <w:t>-</w:t>
            </w:r>
          </w:p>
        </w:tc>
        <w:tc>
          <w:tcPr>
            <w:tcW w:w="4943" w:type="dxa"/>
            <w:shd w:val="clear" w:color="auto" w:fill="auto"/>
          </w:tcPr>
          <w:p w14:paraId="3780A04C" w14:textId="77777777" w:rsidR="003A39E9" w:rsidRPr="003403F6" w:rsidRDefault="003A39E9" w:rsidP="003A39E9">
            <w:pPr>
              <w:spacing w:after="0" w:line="240" w:lineRule="auto"/>
              <w:contextualSpacing/>
              <w:jc w:val="both"/>
              <w:rPr>
                <w:rFonts w:ascii="Arial" w:hAnsi="Arial" w:cs="Arial"/>
                <w:color w:val="000000"/>
              </w:rPr>
            </w:pPr>
            <w:r w:rsidRPr="003403F6">
              <w:rPr>
                <w:rFonts w:ascii="Arial" w:hAnsi="Arial" w:cs="Arial"/>
                <w:color w:val="000000"/>
              </w:rPr>
              <w:t>Only One Storage is considered in BOM of 50 TB (Common Storage for</w:t>
            </w:r>
          </w:p>
          <w:p w14:paraId="5C92567B" w14:textId="77777777" w:rsidR="003A39E9" w:rsidRPr="003403F6" w:rsidRDefault="003A39E9" w:rsidP="003A39E9">
            <w:pPr>
              <w:spacing w:after="0" w:line="240" w:lineRule="auto"/>
              <w:contextualSpacing/>
              <w:jc w:val="both"/>
              <w:rPr>
                <w:rFonts w:ascii="Arial" w:hAnsi="Arial" w:cs="Arial"/>
                <w:color w:val="000000"/>
              </w:rPr>
            </w:pPr>
            <w:r w:rsidRPr="003403F6">
              <w:rPr>
                <w:rFonts w:ascii="Arial" w:hAnsi="Arial" w:cs="Arial"/>
                <w:color w:val="000000"/>
              </w:rPr>
              <w:t>RAS/AFAS/VMS/VOIP/VOICE/Backup Server).</w:t>
            </w:r>
          </w:p>
          <w:p w14:paraId="750C8279" w14:textId="566D44C2" w:rsidR="003A39E9" w:rsidRPr="003403F6" w:rsidRDefault="003A39E9" w:rsidP="003A39E9">
            <w:pPr>
              <w:spacing w:after="0" w:line="240" w:lineRule="auto"/>
              <w:contextualSpacing/>
              <w:jc w:val="both"/>
              <w:rPr>
                <w:rFonts w:ascii="Arial" w:hAnsi="Arial" w:cs="Arial"/>
                <w:color w:val="000000"/>
              </w:rPr>
            </w:pPr>
            <w:r w:rsidRPr="003403F6">
              <w:rPr>
                <w:rFonts w:ascii="Arial" w:hAnsi="Arial" w:cs="Arial"/>
                <w:color w:val="000000"/>
              </w:rPr>
              <w:t xml:space="preserve">1) Backup Server </w:t>
            </w:r>
            <w:r w:rsidR="0026023A" w:rsidRPr="003403F6">
              <w:rPr>
                <w:rFonts w:ascii="Arial" w:hAnsi="Arial" w:cs="Arial"/>
                <w:color w:val="000000"/>
              </w:rPr>
              <w:t>itself</w:t>
            </w:r>
            <w:r w:rsidRPr="003403F6">
              <w:rPr>
                <w:rFonts w:ascii="Arial" w:hAnsi="Arial" w:cs="Arial"/>
                <w:color w:val="000000"/>
              </w:rPr>
              <w:t xml:space="preserve"> requires </w:t>
            </w:r>
            <w:r w:rsidR="0026023A" w:rsidRPr="003403F6">
              <w:rPr>
                <w:rFonts w:ascii="Arial" w:hAnsi="Arial" w:cs="Arial"/>
                <w:color w:val="000000"/>
              </w:rPr>
              <w:t>approx.</w:t>
            </w:r>
            <w:r w:rsidRPr="003403F6">
              <w:rPr>
                <w:rFonts w:ascii="Arial" w:hAnsi="Arial" w:cs="Arial"/>
                <w:color w:val="000000"/>
              </w:rPr>
              <w:t xml:space="preserve"> 45 TB of storage space.</w:t>
            </w:r>
          </w:p>
          <w:p w14:paraId="351AC3FD" w14:textId="4F9C561C" w:rsidR="003A39E9" w:rsidRPr="003403F6" w:rsidRDefault="003A39E9" w:rsidP="003A39E9">
            <w:pPr>
              <w:spacing w:after="0" w:line="240" w:lineRule="auto"/>
              <w:contextualSpacing/>
              <w:jc w:val="both"/>
              <w:rPr>
                <w:rFonts w:ascii="Arial" w:hAnsi="Arial" w:cs="Arial"/>
                <w:color w:val="000000"/>
              </w:rPr>
            </w:pPr>
            <w:r w:rsidRPr="003403F6">
              <w:rPr>
                <w:rFonts w:ascii="Arial" w:hAnsi="Arial" w:cs="Arial"/>
                <w:color w:val="000000"/>
              </w:rPr>
              <w:t>2) Email Application requires to cater 1000 user. 1 GB space is require for each user.</w:t>
            </w:r>
            <w:r w:rsidR="0073040E">
              <w:rPr>
                <w:rFonts w:ascii="Arial" w:hAnsi="Arial" w:cs="Arial"/>
                <w:color w:val="000000"/>
              </w:rPr>
              <w:t xml:space="preserve"> </w:t>
            </w:r>
            <w:r w:rsidRPr="003403F6">
              <w:rPr>
                <w:rFonts w:ascii="Arial" w:hAnsi="Arial" w:cs="Arial"/>
                <w:color w:val="000000"/>
              </w:rPr>
              <w:t xml:space="preserve">Approx 10 TB space </w:t>
            </w:r>
            <w:proofErr w:type="gramStart"/>
            <w:r w:rsidRPr="003403F6">
              <w:rPr>
                <w:rFonts w:ascii="Arial" w:hAnsi="Arial" w:cs="Arial"/>
                <w:color w:val="000000"/>
              </w:rPr>
              <w:t>requires</w:t>
            </w:r>
            <w:proofErr w:type="gramEnd"/>
            <w:r w:rsidRPr="003403F6">
              <w:rPr>
                <w:rFonts w:ascii="Arial" w:hAnsi="Arial" w:cs="Arial"/>
                <w:color w:val="000000"/>
              </w:rPr>
              <w:t xml:space="preserve"> for email server along with database size.</w:t>
            </w:r>
          </w:p>
          <w:p w14:paraId="319823C8" w14:textId="2D557169" w:rsidR="002C1AFD" w:rsidRPr="003403F6" w:rsidRDefault="003A39E9" w:rsidP="003A39E9">
            <w:pPr>
              <w:spacing w:after="0" w:line="240" w:lineRule="auto"/>
              <w:contextualSpacing/>
              <w:jc w:val="both"/>
              <w:rPr>
                <w:rFonts w:ascii="Arial" w:hAnsi="Arial" w:cs="Arial"/>
                <w:color w:val="000000"/>
              </w:rPr>
            </w:pPr>
            <w:r w:rsidRPr="003403F6">
              <w:rPr>
                <w:rFonts w:ascii="Arial" w:hAnsi="Arial" w:cs="Arial"/>
                <w:color w:val="000000"/>
              </w:rPr>
              <w:t>3) How to take the backups of workstations at RTAMC, are we expecting backup over the WAN from MCC or BCC?</w:t>
            </w:r>
          </w:p>
        </w:tc>
        <w:tc>
          <w:tcPr>
            <w:tcW w:w="3515" w:type="dxa"/>
            <w:shd w:val="clear" w:color="auto" w:fill="auto"/>
          </w:tcPr>
          <w:p w14:paraId="1F8DDAAC" w14:textId="66346C20" w:rsidR="00227AC3" w:rsidRPr="003403F6" w:rsidRDefault="00F9056F" w:rsidP="00227AC3">
            <w:pPr>
              <w:spacing w:after="0" w:line="240" w:lineRule="auto"/>
              <w:contextualSpacing/>
              <w:jc w:val="both"/>
              <w:rPr>
                <w:rFonts w:ascii="Arial" w:hAnsi="Arial" w:cs="Arial"/>
              </w:rPr>
            </w:pPr>
            <w:r>
              <w:rPr>
                <w:rFonts w:ascii="Arial" w:hAnsi="Arial" w:cs="Arial"/>
              </w:rPr>
              <w:t xml:space="preserve">(1) &amp; (2) </w:t>
            </w:r>
            <w:r w:rsidR="002363B1" w:rsidRPr="003403F6">
              <w:rPr>
                <w:rFonts w:ascii="Arial" w:hAnsi="Arial" w:cs="Arial"/>
              </w:rPr>
              <w:t xml:space="preserve">Refer Clause 5.4.1 </w:t>
            </w:r>
            <w:r w:rsidR="00A1020F" w:rsidRPr="003403F6">
              <w:rPr>
                <w:rFonts w:ascii="Arial" w:hAnsi="Arial" w:cs="Arial"/>
              </w:rPr>
              <w:t xml:space="preserve">of Section-5, Part-B </w:t>
            </w:r>
            <w:r w:rsidR="0075215C" w:rsidRPr="003403F6">
              <w:rPr>
                <w:rFonts w:ascii="Arial" w:hAnsi="Arial" w:cs="Arial"/>
              </w:rPr>
              <w:t>&amp; Vol</w:t>
            </w:r>
            <w:r w:rsidR="00A1020F" w:rsidRPr="003403F6">
              <w:rPr>
                <w:rFonts w:ascii="Arial" w:hAnsi="Arial" w:cs="Arial"/>
              </w:rPr>
              <w:t>-II, Clause 4.7.1 &amp; 4.7.1.1</w:t>
            </w:r>
            <w:r w:rsidR="00312EC8">
              <w:rPr>
                <w:rFonts w:ascii="Arial" w:hAnsi="Arial" w:cs="Arial"/>
              </w:rPr>
              <w:t xml:space="preserve"> of Section-4, Part-B.</w:t>
            </w:r>
          </w:p>
          <w:p w14:paraId="4C3B8414" w14:textId="77777777" w:rsidR="00A1020F" w:rsidRPr="003403F6" w:rsidRDefault="00A1020F" w:rsidP="00227AC3">
            <w:pPr>
              <w:spacing w:after="0" w:line="240" w:lineRule="auto"/>
              <w:contextualSpacing/>
              <w:jc w:val="both"/>
              <w:rPr>
                <w:rFonts w:ascii="Arial" w:hAnsi="Arial" w:cs="Arial"/>
              </w:rPr>
            </w:pPr>
          </w:p>
          <w:p w14:paraId="34A16D53" w14:textId="5A1ED914" w:rsidR="00A1020F" w:rsidRPr="003403F6" w:rsidRDefault="00F9056F" w:rsidP="00A0764F">
            <w:pPr>
              <w:spacing w:after="0" w:line="240" w:lineRule="auto"/>
              <w:contextualSpacing/>
              <w:jc w:val="both"/>
              <w:rPr>
                <w:rFonts w:ascii="Arial" w:hAnsi="Arial" w:cs="Arial"/>
              </w:rPr>
            </w:pPr>
            <w:r>
              <w:rPr>
                <w:rFonts w:ascii="Arial" w:hAnsi="Arial" w:cs="Arial"/>
              </w:rPr>
              <w:t>(</w:t>
            </w:r>
            <w:r w:rsidR="00A1020F" w:rsidRPr="003403F6">
              <w:rPr>
                <w:rFonts w:ascii="Arial" w:hAnsi="Arial" w:cs="Arial"/>
              </w:rPr>
              <w:t xml:space="preserve">3) </w:t>
            </w:r>
            <w:r w:rsidR="00061140">
              <w:t xml:space="preserve"> </w:t>
            </w:r>
            <w:r w:rsidR="00061140" w:rsidRPr="00061140">
              <w:rPr>
                <w:rFonts w:ascii="Arial" w:hAnsi="Arial" w:cs="Arial"/>
              </w:rPr>
              <w:t>Refer Amendment-II.</w:t>
            </w:r>
          </w:p>
        </w:tc>
      </w:tr>
      <w:tr w:rsidR="00EB2F1D" w:rsidRPr="0026023A" w14:paraId="0EE29E4E" w14:textId="77777777" w:rsidTr="00D758E7">
        <w:trPr>
          <w:trHeight w:val="1566"/>
        </w:trPr>
        <w:tc>
          <w:tcPr>
            <w:tcW w:w="709" w:type="dxa"/>
            <w:shd w:val="clear" w:color="auto" w:fill="auto"/>
            <w:noWrap/>
          </w:tcPr>
          <w:p w14:paraId="17930316" w14:textId="77777777" w:rsidR="00EB2F1D" w:rsidRPr="0026023A" w:rsidRDefault="00EB2F1D" w:rsidP="00EB2F1D">
            <w:pPr>
              <w:pStyle w:val="ListParagraph"/>
              <w:numPr>
                <w:ilvl w:val="0"/>
                <w:numId w:val="44"/>
              </w:numPr>
              <w:spacing w:after="0" w:line="240" w:lineRule="auto"/>
              <w:jc w:val="center"/>
              <w:rPr>
                <w:rFonts w:ascii="Arial" w:eastAsia="Times New Roman" w:hAnsi="Arial" w:cs="Arial"/>
                <w:color w:val="000000"/>
              </w:rPr>
            </w:pPr>
          </w:p>
        </w:tc>
        <w:tc>
          <w:tcPr>
            <w:tcW w:w="1667" w:type="dxa"/>
            <w:shd w:val="clear" w:color="auto" w:fill="auto"/>
          </w:tcPr>
          <w:p w14:paraId="7DEA1E8F" w14:textId="62DEB0F8" w:rsidR="00EB2F1D" w:rsidRPr="0026023A" w:rsidRDefault="00EB2F1D" w:rsidP="00EB2F1D">
            <w:pPr>
              <w:spacing w:after="0" w:line="240" w:lineRule="auto"/>
              <w:jc w:val="both"/>
              <w:rPr>
                <w:rFonts w:ascii="Arial" w:hAnsi="Arial" w:cs="Arial"/>
                <w:color w:val="000000"/>
              </w:rPr>
            </w:pPr>
            <w:r w:rsidRPr="0026023A">
              <w:rPr>
                <w:rFonts w:ascii="Arial" w:hAnsi="Arial" w:cs="Arial"/>
                <w:color w:val="000000"/>
              </w:rPr>
              <w:t>General Query</w:t>
            </w:r>
          </w:p>
        </w:tc>
        <w:tc>
          <w:tcPr>
            <w:tcW w:w="5103" w:type="dxa"/>
            <w:shd w:val="clear" w:color="auto" w:fill="auto"/>
          </w:tcPr>
          <w:p w14:paraId="19A33D4D" w14:textId="517553B2" w:rsidR="00EB2F1D" w:rsidRPr="0026023A" w:rsidRDefault="009B0C20" w:rsidP="00902CEA">
            <w:pPr>
              <w:spacing w:after="0" w:line="240" w:lineRule="auto"/>
              <w:jc w:val="center"/>
              <w:rPr>
                <w:rFonts w:ascii="Arial" w:hAnsi="Arial" w:cs="Arial"/>
                <w:b/>
                <w:bCs/>
                <w:color w:val="000000"/>
              </w:rPr>
            </w:pPr>
            <w:r w:rsidRPr="0026023A">
              <w:rPr>
                <w:rFonts w:ascii="Arial" w:hAnsi="Arial" w:cs="Arial"/>
                <w:b/>
                <w:bCs/>
                <w:color w:val="000000"/>
              </w:rPr>
              <w:t>-</w:t>
            </w:r>
          </w:p>
        </w:tc>
        <w:tc>
          <w:tcPr>
            <w:tcW w:w="4943" w:type="dxa"/>
            <w:shd w:val="clear" w:color="auto" w:fill="auto"/>
          </w:tcPr>
          <w:p w14:paraId="26737570" w14:textId="518384E8" w:rsidR="00EB2F1D" w:rsidRPr="0026023A" w:rsidRDefault="009B0C20" w:rsidP="00EB2F1D">
            <w:pPr>
              <w:spacing w:after="0" w:line="240" w:lineRule="auto"/>
              <w:contextualSpacing/>
              <w:jc w:val="both"/>
              <w:rPr>
                <w:rFonts w:ascii="Arial" w:hAnsi="Arial" w:cs="Arial"/>
                <w:color w:val="000000"/>
              </w:rPr>
            </w:pPr>
            <w:r w:rsidRPr="0026023A">
              <w:rPr>
                <w:rFonts w:ascii="Arial" w:hAnsi="Arial" w:cs="Arial"/>
                <w:color w:val="000000"/>
              </w:rPr>
              <w:t>NVR Server Hardware is not considered at RTAMC locations</w:t>
            </w:r>
          </w:p>
        </w:tc>
        <w:tc>
          <w:tcPr>
            <w:tcW w:w="3515" w:type="dxa"/>
            <w:shd w:val="clear" w:color="auto" w:fill="auto"/>
          </w:tcPr>
          <w:p w14:paraId="6A1930B1" w14:textId="069A8F09" w:rsidR="00EB2F1D" w:rsidRPr="003403F6" w:rsidRDefault="009B0C20" w:rsidP="00EB2F1D">
            <w:pPr>
              <w:spacing w:after="0" w:line="240" w:lineRule="auto"/>
              <w:contextualSpacing/>
              <w:jc w:val="both"/>
              <w:rPr>
                <w:rFonts w:ascii="Arial" w:hAnsi="Arial" w:cs="Arial"/>
              </w:rPr>
            </w:pPr>
            <w:r w:rsidRPr="003403F6">
              <w:rPr>
                <w:rFonts w:ascii="Arial" w:hAnsi="Arial" w:cs="Arial"/>
              </w:rPr>
              <w:t>Refer Vol-II, Appendix-G</w:t>
            </w:r>
            <w:r w:rsidR="00A1020F" w:rsidRPr="003403F6">
              <w:rPr>
                <w:rFonts w:ascii="Arial" w:hAnsi="Arial" w:cs="Arial"/>
              </w:rPr>
              <w:t xml:space="preserve"> (BoQ)</w:t>
            </w:r>
            <w:r w:rsidRPr="003403F6">
              <w:rPr>
                <w:rFonts w:ascii="Arial" w:hAnsi="Arial" w:cs="Arial"/>
              </w:rPr>
              <w:t xml:space="preserve"> of Part-B</w:t>
            </w:r>
            <w:r w:rsidR="005D129E" w:rsidRPr="003403F6">
              <w:rPr>
                <w:rFonts w:ascii="Arial" w:hAnsi="Arial" w:cs="Arial"/>
              </w:rPr>
              <w:t xml:space="preserve">. </w:t>
            </w:r>
          </w:p>
          <w:p w14:paraId="7AE6E2DF" w14:textId="77777777" w:rsidR="005D129E" w:rsidRPr="003403F6" w:rsidRDefault="005D129E" w:rsidP="00EB2F1D">
            <w:pPr>
              <w:spacing w:after="0" w:line="240" w:lineRule="auto"/>
              <w:contextualSpacing/>
              <w:jc w:val="both"/>
              <w:rPr>
                <w:rFonts w:ascii="Cambria-Bold" w:hAnsi="Cambria-Bold" w:cs="Cambria-Bold"/>
                <w:b/>
                <w:bCs/>
                <w:lang w:val="en-IN" w:bidi="hi-IN"/>
              </w:rPr>
            </w:pPr>
            <w:r w:rsidRPr="003403F6">
              <w:rPr>
                <w:rFonts w:ascii="Arial" w:hAnsi="Arial" w:cs="Arial"/>
              </w:rPr>
              <w:t xml:space="preserve">Item Description- </w:t>
            </w:r>
            <w:r w:rsidRPr="003403F6">
              <w:rPr>
                <w:rFonts w:ascii="Arial" w:hAnsi="Arial" w:cs="Arial"/>
                <w:b/>
                <w:bCs/>
              </w:rPr>
              <w:t>“</w:t>
            </w:r>
            <w:r w:rsidRPr="003403F6">
              <w:rPr>
                <w:rFonts w:ascii="Cambria-Bold" w:hAnsi="Cambria-Bold" w:cs="Cambria-Bold"/>
                <w:b/>
                <w:bCs/>
                <w:lang w:val="en-IN" w:bidi="hi-IN"/>
              </w:rPr>
              <w:t>FAILOVER NVR ALONG WITH SOFTWARE”</w:t>
            </w:r>
            <w:r w:rsidR="00A1020F" w:rsidRPr="003403F6">
              <w:rPr>
                <w:rFonts w:ascii="Cambria-Bold" w:hAnsi="Cambria-Bold" w:cs="Cambria-Bold"/>
                <w:b/>
                <w:bCs/>
                <w:lang w:val="en-IN" w:bidi="hi-IN"/>
              </w:rPr>
              <w:t xml:space="preserve"> </w:t>
            </w:r>
          </w:p>
          <w:p w14:paraId="366D0196" w14:textId="70510A9F" w:rsidR="00A1020F" w:rsidRPr="0026023A" w:rsidRDefault="00902CEA" w:rsidP="00EB2F1D">
            <w:pPr>
              <w:spacing w:after="0" w:line="240" w:lineRule="auto"/>
              <w:contextualSpacing/>
              <w:jc w:val="both"/>
              <w:rPr>
                <w:rFonts w:ascii="Arial" w:hAnsi="Arial" w:cs="Arial"/>
              </w:rPr>
            </w:pPr>
            <w:r w:rsidRPr="003403F6">
              <w:rPr>
                <w:rFonts w:ascii="Arial" w:hAnsi="Arial" w:cs="Arial"/>
              </w:rPr>
              <w:t>and also</w:t>
            </w:r>
            <w:r w:rsidR="00A1020F" w:rsidRPr="003403F6">
              <w:rPr>
                <w:rFonts w:ascii="Arial" w:hAnsi="Arial" w:cs="Arial"/>
              </w:rPr>
              <w:t>, Refer Table at Page 25 of 36 in Vol.II, Part-E.</w:t>
            </w:r>
          </w:p>
        </w:tc>
      </w:tr>
      <w:tr w:rsidR="00EE0CFF" w:rsidRPr="0026023A" w14:paraId="7F749076" w14:textId="77777777" w:rsidTr="00E24B9F">
        <w:trPr>
          <w:trHeight w:val="1830"/>
        </w:trPr>
        <w:tc>
          <w:tcPr>
            <w:tcW w:w="709" w:type="dxa"/>
            <w:shd w:val="clear" w:color="auto" w:fill="auto"/>
            <w:noWrap/>
          </w:tcPr>
          <w:p w14:paraId="376BC384" w14:textId="77777777" w:rsidR="00EE0CFF" w:rsidRPr="0026023A" w:rsidRDefault="00EE0CFF" w:rsidP="00EB2F1D">
            <w:pPr>
              <w:pStyle w:val="ListParagraph"/>
              <w:numPr>
                <w:ilvl w:val="0"/>
                <w:numId w:val="44"/>
              </w:numPr>
              <w:spacing w:after="0" w:line="240" w:lineRule="auto"/>
              <w:jc w:val="center"/>
              <w:rPr>
                <w:rFonts w:ascii="Arial" w:eastAsia="Times New Roman" w:hAnsi="Arial" w:cs="Arial"/>
                <w:color w:val="000000"/>
              </w:rPr>
            </w:pPr>
          </w:p>
        </w:tc>
        <w:tc>
          <w:tcPr>
            <w:tcW w:w="1667" w:type="dxa"/>
            <w:shd w:val="clear" w:color="auto" w:fill="auto"/>
          </w:tcPr>
          <w:p w14:paraId="3C3868C2" w14:textId="0244318F" w:rsidR="00EE0CFF" w:rsidRPr="0026023A" w:rsidRDefault="00FD0D5A" w:rsidP="00EE0CFF">
            <w:pPr>
              <w:spacing w:after="0" w:line="240" w:lineRule="auto"/>
              <w:jc w:val="both"/>
              <w:rPr>
                <w:rFonts w:ascii="Arial" w:hAnsi="Arial" w:cs="Arial"/>
                <w:color w:val="000000"/>
              </w:rPr>
            </w:pPr>
            <w:r>
              <w:rPr>
                <w:rFonts w:ascii="Arial" w:hAnsi="Arial" w:cs="Arial"/>
                <w:color w:val="000000"/>
              </w:rPr>
              <w:t>Clause</w:t>
            </w:r>
            <w:r w:rsidR="00EF6D26">
              <w:rPr>
                <w:rFonts w:ascii="Arial" w:hAnsi="Arial" w:cs="Arial"/>
                <w:color w:val="000000"/>
              </w:rPr>
              <w:t>-6 of SCC (GCC 3.3)</w:t>
            </w:r>
          </w:p>
        </w:tc>
        <w:tc>
          <w:tcPr>
            <w:tcW w:w="5103" w:type="dxa"/>
            <w:shd w:val="clear" w:color="auto" w:fill="auto"/>
          </w:tcPr>
          <w:p w14:paraId="5B17B118" w14:textId="54E1268B" w:rsidR="00EE0CFF" w:rsidRPr="0026023A" w:rsidRDefault="00EE0CFF" w:rsidP="00CB2C8F">
            <w:pPr>
              <w:spacing w:after="0" w:line="240" w:lineRule="auto"/>
              <w:jc w:val="both"/>
              <w:rPr>
                <w:rFonts w:ascii="Arial" w:hAnsi="Arial" w:cs="Arial"/>
                <w:b/>
                <w:bCs/>
                <w:color w:val="000000"/>
              </w:rPr>
            </w:pPr>
            <w:r w:rsidRPr="0026023A">
              <w:rPr>
                <w:rFonts w:ascii="Arial" w:hAnsi="Arial" w:cs="Arial"/>
                <w:color w:val="000000"/>
              </w:rPr>
              <w:t>In case, any hardware / software / equipment / component items of the</w:t>
            </w:r>
            <w:r w:rsidR="00247AF1" w:rsidRPr="0026023A">
              <w:rPr>
                <w:rFonts w:ascii="Arial" w:hAnsi="Arial" w:cs="Arial"/>
                <w:color w:val="000000"/>
              </w:rPr>
              <w:t xml:space="preserve"> </w:t>
            </w:r>
            <w:r w:rsidRPr="0026023A">
              <w:rPr>
                <w:rFonts w:ascii="Arial" w:hAnsi="Arial" w:cs="Arial"/>
                <w:color w:val="000000"/>
              </w:rPr>
              <w:t>systems supplied under the contract shall reach its End-of-Life (EOL) or End</w:t>
            </w:r>
            <w:r w:rsidR="00247AF1" w:rsidRPr="0026023A">
              <w:rPr>
                <w:rFonts w:ascii="Arial" w:hAnsi="Arial" w:cs="Arial"/>
                <w:color w:val="000000"/>
              </w:rPr>
              <w:t xml:space="preserve"> </w:t>
            </w:r>
            <w:r w:rsidRPr="0026023A">
              <w:rPr>
                <w:rFonts w:ascii="Arial" w:hAnsi="Arial" w:cs="Arial"/>
                <w:color w:val="000000"/>
              </w:rPr>
              <w:t>of-</w:t>
            </w:r>
            <w:r w:rsidR="00247AF1" w:rsidRPr="0026023A">
              <w:rPr>
                <w:rFonts w:ascii="Arial" w:hAnsi="Arial" w:cs="Arial"/>
                <w:color w:val="000000"/>
              </w:rPr>
              <w:t xml:space="preserve"> </w:t>
            </w:r>
            <w:r w:rsidRPr="0026023A">
              <w:rPr>
                <w:rFonts w:ascii="Arial" w:hAnsi="Arial" w:cs="Arial"/>
                <w:color w:val="000000"/>
              </w:rPr>
              <w:t>Support (EOS) whichever is earlier, the contractor shall replace such item</w:t>
            </w:r>
            <w:r w:rsidR="00CB2C8F">
              <w:rPr>
                <w:rFonts w:ascii="Arial" w:hAnsi="Arial" w:cs="Arial"/>
                <w:color w:val="000000"/>
              </w:rPr>
              <w:t xml:space="preserve"> </w:t>
            </w:r>
            <w:r w:rsidRPr="0026023A">
              <w:rPr>
                <w:rFonts w:ascii="Arial" w:hAnsi="Arial" w:cs="Arial"/>
                <w:color w:val="000000"/>
              </w:rPr>
              <w:t>with new Hardware or Software without any financial implication to</w:t>
            </w:r>
            <w:r w:rsidR="00247AF1" w:rsidRPr="0026023A">
              <w:rPr>
                <w:rFonts w:ascii="Arial" w:hAnsi="Arial" w:cs="Arial"/>
                <w:color w:val="000000"/>
              </w:rPr>
              <w:t xml:space="preserve"> </w:t>
            </w:r>
            <w:r w:rsidRPr="0026023A">
              <w:rPr>
                <w:rFonts w:ascii="Arial" w:hAnsi="Arial" w:cs="Arial"/>
                <w:color w:val="000000"/>
              </w:rPr>
              <w:t>employer/owner.</w:t>
            </w:r>
          </w:p>
        </w:tc>
        <w:tc>
          <w:tcPr>
            <w:tcW w:w="4943" w:type="dxa"/>
            <w:shd w:val="clear" w:color="auto" w:fill="auto"/>
          </w:tcPr>
          <w:p w14:paraId="36F1BEA9" w14:textId="331955E1" w:rsidR="00EE0CFF" w:rsidRPr="0026023A" w:rsidRDefault="00247AF1" w:rsidP="00247AF1">
            <w:pPr>
              <w:spacing w:after="0" w:line="240" w:lineRule="auto"/>
              <w:jc w:val="both"/>
              <w:rPr>
                <w:rFonts w:ascii="Arial" w:hAnsi="Arial" w:cs="Arial"/>
                <w:color w:val="000000"/>
              </w:rPr>
            </w:pPr>
            <w:r w:rsidRPr="0026023A">
              <w:rPr>
                <w:rFonts w:ascii="Arial" w:hAnsi="Arial" w:cs="Arial"/>
                <w:color w:val="000000"/>
              </w:rPr>
              <w:t xml:space="preserve">Since any hardware / software / equipment / component items of the </w:t>
            </w:r>
            <w:proofErr w:type="gramStart"/>
            <w:r w:rsidRPr="0026023A">
              <w:rPr>
                <w:rFonts w:ascii="Arial" w:hAnsi="Arial" w:cs="Arial"/>
                <w:color w:val="000000"/>
              </w:rPr>
              <w:t>systems</w:t>
            </w:r>
            <w:proofErr w:type="gramEnd"/>
            <w:r w:rsidRPr="0026023A">
              <w:rPr>
                <w:rFonts w:ascii="Arial" w:hAnsi="Arial" w:cs="Arial"/>
                <w:color w:val="000000"/>
              </w:rPr>
              <w:t xml:space="preserve"> lifecycle is short, bidder shall ensure that adequate spare parts are maintained either of same make or compatible with existing. However mandatory replacement of items which are End of Support shall not be considered. Hence, we request you to kindly delete this clause.</w:t>
            </w:r>
          </w:p>
        </w:tc>
        <w:tc>
          <w:tcPr>
            <w:tcW w:w="3515" w:type="dxa"/>
            <w:shd w:val="clear" w:color="auto" w:fill="auto"/>
          </w:tcPr>
          <w:p w14:paraId="732C242C" w14:textId="2D28CA33" w:rsidR="00EE0CFF" w:rsidRPr="0026023A" w:rsidRDefault="00851B9E" w:rsidP="00EB2F1D">
            <w:pPr>
              <w:spacing w:after="0" w:line="240" w:lineRule="auto"/>
              <w:contextualSpacing/>
              <w:jc w:val="both"/>
              <w:rPr>
                <w:rFonts w:ascii="Arial" w:hAnsi="Arial" w:cs="Arial"/>
              </w:rPr>
            </w:pPr>
            <w:r w:rsidRPr="0026023A">
              <w:rPr>
                <w:rFonts w:ascii="Arial" w:hAnsi="Arial" w:cs="Arial"/>
              </w:rPr>
              <w:t>Bidders to comply TS.</w:t>
            </w:r>
          </w:p>
        </w:tc>
      </w:tr>
      <w:tr w:rsidR="00851B9E" w:rsidRPr="0026023A" w14:paraId="24B0A072" w14:textId="77777777" w:rsidTr="00E24B9F">
        <w:trPr>
          <w:trHeight w:val="545"/>
        </w:trPr>
        <w:tc>
          <w:tcPr>
            <w:tcW w:w="709" w:type="dxa"/>
            <w:shd w:val="clear" w:color="auto" w:fill="auto"/>
            <w:noWrap/>
          </w:tcPr>
          <w:p w14:paraId="44B5E587" w14:textId="77777777" w:rsidR="00851B9E" w:rsidRPr="0026023A" w:rsidRDefault="00851B9E" w:rsidP="00EB2F1D">
            <w:pPr>
              <w:pStyle w:val="ListParagraph"/>
              <w:numPr>
                <w:ilvl w:val="0"/>
                <w:numId w:val="44"/>
              </w:numPr>
              <w:spacing w:after="0" w:line="240" w:lineRule="auto"/>
              <w:jc w:val="center"/>
              <w:rPr>
                <w:rFonts w:ascii="Arial" w:eastAsia="Times New Roman" w:hAnsi="Arial" w:cs="Arial"/>
                <w:color w:val="000000"/>
              </w:rPr>
            </w:pPr>
          </w:p>
        </w:tc>
        <w:tc>
          <w:tcPr>
            <w:tcW w:w="1667" w:type="dxa"/>
            <w:shd w:val="clear" w:color="auto" w:fill="auto"/>
          </w:tcPr>
          <w:p w14:paraId="11335732" w14:textId="0F4EE4EE" w:rsidR="00851B9E" w:rsidRPr="0026023A" w:rsidRDefault="00813BFE" w:rsidP="00EE0CFF">
            <w:pPr>
              <w:spacing w:after="0" w:line="240" w:lineRule="auto"/>
              <w:jc w:val="both"/>
              <w:rPr>
                <w:rFonts w:ascii="Arial" w:hAnsi="Arial" w:cs="Arial"/>
                <w:color w:val="000000"/>
              </w:rPr>
            </w:pPr>
            <w:r w:rsidRPr="0026023A">
              <w:rPr>
                <w:rFonts w:ascii="Arial" w:hAnsi="Arial" w:cs="Arial"/>
                <w:color w:val="000000"/>
              </w:rPr>
              <w:t>Vol-II, Part-A, Section-3, Clause- 3.2.2</w:t>
            </w:r>
          </w:p>
        </w:tc>
        <w:tc>
          <w:tcPr>
            <w:tcW w:w="5103" w:type="dxa"/>
            <w:shd w:val="clear" w:color="auto" w:fill="auto"/>
          </w:tcPr>
          <w:p w14:paraId="4160D7EB" w14:textId="77777777" w:rsidR="00851B9E" w:rsidRPr="0026023A" w:rsidRDefault="00813BFE" w:rsidP="00851B9E">
            <w:pPr>
              <w:spacing w:after="0" w:line="240" w:lineRule="auto"/>
              <w:jc w:val="both"/>
              <w:rPr>
                <w:rFonts w:ascii="Arial" w:hAnsi="Arial" w:cs="Arial"/>
                <w:color w:val="000000"/>
              </w:rPr>
            </w:pPr>
            <w:r w:rsidRPr="0026023A">
              <w:rPr>
                <w:rFonts w:ascii="Arial" w:hAnsi="Arial" w:cs="Arial"/>
                <w:color w:val="000000"/>
              </w:rPr>
              <w:t>3.2.2 Operational Acceptance</w:t>
            </w:r>
          </w:p>
          <w:p w14:paraId="58E39BA9" w14:textId="77777777" w:rsidR="00227C70" w:rsidRPr="0026023A" w:rsidRDefault="00227C70" w:rsidP="00851B9E">
            <w:pPr>
              <w:spacing w:after="0" w:line="240" w:lineRule="auto"/>
              <w:jc w:val="both"/>
              <w:rPr>
                <w:rFonts w:ascii="Arial" w:hAnsi="Arial" w:cs="Arial"/>
                <w:color w:val="000000"/>
              </w:rPr>
            </w:pPr>
          </w:p>
          <w:p w14:paraId="79A4C2E5" w14:textId="304023CD" w:rsidR="00227C70" w:rsidRPr="0026023A" w:rsidRDefault="00227C70" w:rsidP="00A27BBA">
            <w:pPr>
              <w:spacing w:after="0" w:line="240" w:lineRule="auto"/>
              <w:jc w:val="both"/>
              <w:rPr>
                <w:rFonts w:ascii="Arial" w:hAnsi="Arial" w:cs="Arial"/>
                <w:color w:val="000000"/>
              </w:rPr>
            </w:pPr>
            <w:r w:rsidRPr="0026023A">
              <w:rPr>
                <w:rFonts w:ascii="Arial" w:hAnsi="Arial" w:cs="Arial"/>
                <w:color w:val="000000"/>
              </w:rPr>
              <w:t>The Employer/Owner reserves the right for partial remote operation of substations until the contractor successfully completes the Control Centres &amp; Substations as per overall Operational Acceptance in the technical specifications. It is to be noted that the partial remote operations mentioned above shall not be deemed as a Taking over by the Employer/Owner until the complete system has achieved Operational Acceptance as per the agreed terms. The contractor shall raise demand related to Handing Over and Taking</w:t>
            </w:r>
            <w:r w:rsidR="00A27BBA" w:rsidRPr="0026023A">
              <w:rPr>
                <w:rFonts w:ascii="Arial" w:hAnsi="Arial" w:cs="Arial"/>
                <w:color w:val="000000"/>
              </w:rPr>
              <w:t xml:space="preserve"> </w:t>
            </w:r>
            <w:r w:rsidRPr="0026023A">
              <w:rPr>
                <w:rFonts w:ascii="Arial" w:hAnsi="Arial" w:cs="Arial"/>
                <w:color w:val="000000"/>
              </w:rPr>
              <w:t>Over of Project only after Operational acceptance of the complete system.</w:t>
            </w:r>
          </w:p>
        </w:tc>
        <w:tc>
          <w:tcPr>
            <w:tcW w:w="4943" w:type="dxa"/>
            <w:shd w:val="clear" w:color="auto" w:fill="auto"/>
          </w:tcPr>
          <w:p w14:paraId="40D5D210" w14:textId="06679E2A" w:rsidR="00851B9E" w:rsidRPr="0026023A" w:rsidRDefault="00DF7777" w:rsidP="00DF7777">
            <w:pPr>
              <w:spacing w:after="0" w:line="240" w:lineRule="auto"/>
              <w:jc w:val="both"/>
              <w:rPr>
                <w:rFonts w:ascii="Arial" w:hAnsi="Arial" w:cs="Arial"/>
                <w:color w:val="000000"/>
              </w:rPr>
            </w:pPr>
            <w:r w:rsidRPr="0026023A">
              <w:rPr>
                <w:rFonts w:ascii="Arial" w:hAnsi="Arial" w:cs="Arial"/>
                <w:color w:val="000000"/>
              </w:rPr>
              <w:t>Any kind of operation by Employer/Owner shall be done only upon issuance of Operational Acceptance Certificate to Contractor.</w:t>
            </w:r>
          </w:p>
        </w:tc>
        <w:tc>
          <w:tcPr>
            <w:tcW w:w="3515" w:type="dxa"/>
            <w:shd w:val="clear" w:color="auto" w:fill="auto"/>
          </w:tcPr>
          <w:p w14:paraId="65E887DA" w14:textId="2D9E9CA2" w:rsidR="00851B9E" w:rsidRPr="0026023A" w:rsidRDefault="00DF7777" w:rsidP="00EB2F1D">
            <w:pPr>
              <w:spacing w:after="0" w:line="240" w:lineRule="auto"/>
              <w:contextualSpacing/>
              <w:jc w:val="both"/>
              <w:rPr>
                <w:rFonts w:ascii="Arial" w:hAnsi="Arial" w:cs="Arial"/>
              </w:rPr>
            </w:pPr>
            <w:r w:rsidRPr="0026023A">
              <w:rPr>
                <w:rFonts w:ascii="Arial" w:hAnsi="Arial" w:cs="Arial"/>
              </w:rPr>
              <w:t>Bidders to comply TS.</w:t>
            </w:r>
          </w:p>
        </w:tc>
      </w:tr>
    </w:tbl>
    <w:p w14:paraId="048D004E" w14:textId="3A24238F" w:rsidR="00BA2A58" w:rsidRPr="0026023A" w:rsidRDefault="00BA2A58" w:rsidP="00982C3F">
      <w:pPr>
        <w:tabs>
          <w:tab w:val="left" w:pos="4296"/>
        </w:tabs>
        <w:spacing w:after="0" w:line="240" w:lineRule="auto"/>
        <w:rPr>
          <w:rFonts w:ascii="Arial" w:hAnsi="Arial" w:cs="Arial"/>
          <w:b/>
          <w:bCs/>
        </w:rPr>
      </w:pPr>
    </w:p>
    <w:sectPr w:rsidR="00BA2A58" w:rsidRPr="0026023A" w:rsidSect="00193A6C">
      <w:headerReference w:type="default" r:id="rId8"/>
      <w:footerReference w:type="default" r:id="rId9"/>
      <w:pgSz w:w="16838" w:h="11906" w:orient="landscape"/>
      <w:pgMar w:top="930" w:right="1440" w:bottom="994" w:left="1440" w:header="360" w:footer="8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1C145" w14:textId="77777777" w:rsidR="00AC3248" w:rsidRDefault="00AC3248" w:rsidP="00344B7B">
      <w:pPr>
        <w:spacing w:after="0" w:line="240" w:lineRule="auto"/>
      </w:pPr>
      <w:r>
        <w:separator/>
      </w:r>
    </w:p>
  </w:endnote>
  <w:endnote w:type="continuationSeparator" w:id="0">
    <w:p w14:paraId="3C6EC1C3" w14:textId="77777777" w:rsidR="00AC3248" w:rsidRDefault="00AC3248"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Bold">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14:paraId="07AD3A50" w14:textId="66F4DB3B" w:rsidR="00205D8B" w:rsidRDefault="00205D8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1020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1020F">
              <w:rPr>
                <w:b/>
                <w:bCs/>
                <w:noProof/>
              </w:rPr>
              <w:t>4</w:t>
            </w:r>
            <w:r>
              <w:rPr>
                <w:b/>
                <w:bCs/>
                <w:sz w:val="24"/>
                <w:szCs w:val="24"/>
              </w:rPr>
              <w:fldChar w:fldCharType="end"/>
            </w:r>
          </w:p>
        </w:sdtContent>
      </w:sdt>
    </w:sdtContent>
  </w:sdt>
  <w:p w14:paraId="1BA2BEA5" w14:textId="77777777" w:rsidR="00205D8B" w:rsidRDefault="00205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36109" w14:textId="77777777" w:rsidR="00AC3248" w:rsidRDefault="00AC3248" w:rsidP="00344B7B">
      <w:pPr>
        <w:spacing w:after="0" w:line="240" w:lineRule="auto"/>
      </w:pPr>
      <w:r>
        <w:separator/>
      </w:r>
    </w:p>
  </w:footnote>
  <w:footnote w:type="continuationSeparator" w:id="0">
    <w:p w14:paraId="598DE36F" w14:textId="77777777" w:rsidR="00AC3248" w:rsidRDefault="00AC3248"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380A" w14:textId="6075FB20" w:rsidR="00205D8B" w:rsidRPr="003E3F91" w:rsidRDefault="003E3F91" w:rsidP="003E3F91">
    <w:pPr>
      <w:pStyle w:val="Header"/>
      <w:jc w:val="both"/>
      <w:rPr>
        <w:rFonts w:ascii="Book Antiqua" w:hAnsi="Book Antiqua"/>
        <w:lang w:val="en-IN"/>
      </w:rPr>
    </w:pPr>
    <w:r w:rsidRPr="00FE65DD">
      <w:rPr>
        <w:rFonts w:ascii="Book Antiqua" w:hAnsi="Book Antiqua"/>
        <w:b/>
        <w:bCs/>
        <w:lang w:val="en-IN"/>
      </w:rPr>
      <w:t>Clarification- I</w:t>
    </w:r>
    <w:r w:rsidR="002B3C52">
      <w:rPr>
        <w:rFonts w:ascii="Book Antiqua" w:hAnsi="Book Antiqua"/>
        <w:b/>
        <w:bCs/>
        <w:lang w:val="en-IN"/>
      </w:rPr>
      <w:t>I</w:t>
    </w:r>
    <w:r w:rsidRPr="00FE65DD">
      <w:rPr>
        <w:rFonts w:ascii="Book Antiqua" w:hAnsi="Book Antiqua"/>
        <w:b/>
        <w:bCs/>
        <w:lang w:val="en-IN"/>
      </w:rPr>
      <w:t xml:space="preserve"> </w:t>
    </w:r>
    <w:r w:rsidRPr="006048D4">
      <w:rPr>
        <w:rFonts w:ascii="Book Antiqua" w:hAnsi="Book Antiqua"/>
        <w:b/>
        <w:bCs/>
        <w:lang w:val="en-IN"/>
      </w:rPr>
      <w:t xml:space="preserve">dated </w:t>
    </w:r>
    <w:r w:rsidR="006048D4" w:rsidRPr="006048D4">
      <w:rPr>
        <w:rFonts w:ascii="Book Antiqua" w:hAnsi="Book Antiqua"/>
        <w:b/>
        <w:bCs/>
        <w:lang w:val="en-IN"/>
      </w:rPr>
      <w:t>25</w:t>
    </w:r>
    <w:r w:rsidRPr="006048D4">
      <w:rPr>
        <w:rFonts w:ascii="Book Antiqua" w:hAnsi="Book Antiqua"/>
        <w:b/>
        <w:bCs/>
        <w:lang w:val="en-IN"/>
      </w:rPr>
      <w:t>.10.2023</w:t>
    </w:r>
    <w:r w:rsidRPr="006048D4">
      <w:rPr>
        <w:rFonts w:ascii="Book Antiqua" w:hAnsi="Book Antiqua"/>
        <w:lang w:val="en-IN"/>
      </w:rPr>
      <w:t xml:space="preserve"> to </w:t>
    </w:r>
    <w:bookmarkStart w:id="0" w:name="_Hlk85112547"/>
    <w:r w:rsidRPr="006048D4">
      <w:rPr>
        <w:rFonts w:ascii="Book Antiqua" w:hAnsi="Book Antiqua"/>
        <w:lang w:val="en-IN"/>
      </w:rPr>
      <w:t>Bidding Documents for Package: Establishment of State Transmission Asset Management Centre (STAMC) for Remote Control &amp; Monitoring of</w:t>
    </w:r>
    <w:r w:rsidRPr="00FE65DD">
      <w:rPr>
        <w:rFonts w:ascii="Book Antiqua" w:hAnsi="Book Antiqua"/>
        <w:lang w:val="en-IN"/>
      </w:rPr>
      <w:t xml:space="preserve"> OPTCL Grid Substations. Specification no.: </w:t>
    </w:r>
    <w:bookmarkEnd w:id="0"/>
    <w:r w:rsidRPr="00FE65DD">
      <w:rPr>
        <w:rFonts w:ascii="Book Antiqua" w:hAnsi="Book Antiqua" w:cs="Arial"/>
      </w:rPr>
      <w:t>CC/NT/W-SCADA/DOM/A00/23/08228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73C3"/>
    <w:multiLevelType w:val="hybridMultilevel"/>
    <w:tmpl w:val="8604D0D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C87540A"/>
    <w:multiLevelType w:val="hybridMultilevel"/>
    <w:tmpl w:val="7B76E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BD4472"/>
    <w:multiLevelType w:val="hybridMultilevel"/>
    <w:tmpl w:val="C64849EC"/>
    <w:lvl w:ilvl="0" w:tplc="4009001B">
      <w:start w:val="1"/>
      <w:numFmt w:val="lowerRoman"/>
      <w:lvlText w:val="%1."/>
      <w:lvlJc w:val="right"/>
      <w:pPr>
        <w:ind w:left="9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10B44"/>
    <w:multiLevelType w:val="hybridMultilevel"/>
    <w:tmpl w:val="DC6A936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657916"/>
    <w:multiLevelType w:val="hybridMultilevel"/>
    <w:tmpl w:val="C09EE93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AE60A4"/>
    <w:multiLevelType w:val="hybridMultilevel"/>
    <w:tmpl w:val="64B8637C"/>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7235B"/>
    <w:multiLevelType w:val="hybridMultilevel"/>
    <w:tmpl w:val="C24694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700DCD"/>
    <w:multiLevelType w:val="hybridMultilevel"/>
    <w:tmpl w:val="3CCCAF2E"/>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FE2B58"/>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281798"/>
    <w:multiLevelType w:val="hybridMultilevel"/>
    <w:tmpl w:val="022A5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92FE3"/>
    <w:multiLevelType w:val="hybridMultilevel"/>
    <w:tmpl w:val="FA3A1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D5C12"/>
    <w:multiLevelType w:val="hybridMultilevel"/>
    <w:tmpl w:val="849E301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010735E"/>
    <w:multiLevelType w:val="hybridMultilevel"/>
    <w:tmpl w:val="7FE02928"/>
    <w:lvl w:ilvl="0" w:tplc="C4FC8C50">
      <w:start w:val="1"/>
      <w:numFmt w:val="decimal"/>
      <w:lvlText w:val="(%1)"/>
      <w:lvlJc w:val="left"/>
      <w:pPr>
        <w:ind w:left="417" w:hanging="360"/>
      </w:pPr>
      <w:rPr>
        <w:rFonts w:hint="default"/>
      </w:rPr>
    </w:lvl>
    <w:lvl w:ilvl="1" w:tplc="40090019" w:tentative="1">
      <w:start w:val="1"/>
      <w:numFmt w:val="lowerLetter"/>
      <w:lvlText w:val="%2."/>
      <w:lvlJc w:val="left"/>
      <w:pPr>
        <w:ind w:left="1137" w:hanging="360"/>
      </w:pPr>
    </w:lvl>
    <w:lvl w:ilvl="2" w:tplc="4009001B" w:tentative="1">
      <w:start w:val="1"/>
      <w:numFmt w:val="lowerRoman"/>
      <w:lvlText w:val="%3."/>
      <w:lvlJc w:val="right"/>
      <w:pPr>
        <w:ind w:left="1857" w:hanging="180"/>
      </w:pPr>
    </w:lvl>
    <w:lvl w:ilvl="3" w:tplc="4009000F" w:tentative="1">
      <w:start w:val="1"/>
      <w:numFmt w:val="decimal"/>
      <w:lvlText w:val="%4."/>
      <w:lvlJc w:val="left"/>
      <w:pPr>
        <w:ind w:left="2577" w:hanging="360"/>
      </w:pPr>
    </w:lvl>
    <w:lvl w:ilvl="4" w:tplc="40090019" w:tentative="1">
      <w:start w:val="1"/>
      <w:numFmt w:val="lowerLetter"/>
      <w:lvlText w:val="%5."/>
      <w:lvlJc w:val="left"/>
      <w:pPr>
        <w:ind w:left="3297" w:hanging="360"/>
      </w:pPr>
    </w:lvl>
    <w:lvl w:ilvl="5" w:tplc="4009001B" w:tentative="1">
      <w:start w:val="1"/>
      <w:numFmt w:val="lowerRoman"/>
      <w:lvlText w:val="%6."/>
      <w:lvlJc w:val="right"/>
      <w:pPr>
        <w:ind w:left="4017" w:hanging="180"/>
      </w:pPr>
    </w:lvl>
    <w:lvl w:ilvl="6" w:tplc="4009000F" w:tentative="1">
      <w:start w:val="1"/>
      <w:numFmt w:val="decimal"/>
      <w:lvlText w:val="%7."/>
      <w:lvlJc w:val="left"/>
      <w:pPr>
        <w:ind w:left="4737" w:hanging="360"/>
      </w:pPr>
    </w:lvl>
    <w:lvl w:ilvl="7" w:tplc="40090019" w:tentative="1">
      <w:start w:val="1"/>
      <w:numFmt w:val="lowerLetter"/>
      <w:lvlText w:val="%8."/>
      <w:lvlJc w:val="left"/>
      <w:pPr>
        <w:ind w:left="5457" w:hanging="360"/>
      </w:pPr>
    </w:lvl>
    <w:lvl w:ilvl="8" w:tplc="4009001B" w:tentative="1">
      <w:start w:val="1"/>
      <w:numFmt w:val="lowerRoman"/>
      <w:lvlText w:val="%9."/>
      <w:lvlJc w:val="right"/>
      <w:pPr>
        <w:ind w:left="6177" w:hanging="180"/>
      </w:pPr>
    </w:lvl>
  </w:abstractNum>
  <w:abstractNum w:abstractNumId="19"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A4C5A"/>
    <w:multiLevelType w:val="hybridMultilevel"/>
    <w:tmpl w:val="7F3EE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3" w15:restartNumberingAfterBreak="0">
    <w:nsid w:val="493B0DC2"/>
    <w:multiLevelType w:val="multilevel"/>
    <w:tmpl w:val="133E73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9"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496287F"/>
    <w:multiLevelType w:val="multilevel"/>
    <w:tmpl w:val="C96A7AF8"/>
    <w:lvl w:ilvl="0">
      <w:start w:val="1"/>
      <w:numFmt w:val="decimal"/>
      <w:lvlText w:val="%1."/>
      <w:lvlJc w:val="left"/>
      <w:pPr>
        <w:ind w:left="720" w:hanging="360"/>
      </w:pPr>
    </w:lvl>
    <w:lvl w:ilv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81FA3"/>
    <w:multiLevelType w:val="hybridMultilevel"/>
    <w:tmpl w:val="E02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5"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D3E51"/>
    <w:multiLevelType w:val="hybridMultilevel"/>
    <w:tmpl w:val="FAE4C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38" w15:restartNumberingAfterBreak="0">
    <w:nsid w:val="79127B02"/>
    <w:multiLevelType w:val="multilevel"/>
    <w:tmpl w:val="7F1CC320"/>
    <w:lvl w:ilvl="0">
      <w:start w:val="1"/>
      <w:numFmt w:val="decimal"/>
      <w:lvlText w:val="%1.0"/>
      <w:lvlJc w:val="left"/>
      <w:pPr>
        <w:ind w:left="675" w:hanging="675"/>
      </w:pPr>
      <w:rPr>
        <w:rFonts w:hint="default"/>
      </w:rPr>
    </w:lvl>
    <w:lvl w:ilvl="1">
      <w:start w:val="1"/>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9AA3E28"/>
    <w:multiLevelType w:val="hybridMultilevel"/>
    <w:tmpl w:val="2F566D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D1F62ED"/>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1533102">
    <w:abstractNumId w:val="37"/>
  </w:num>
  <w:num w:numId="2" w16cid:durableId="8247109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3694904">
    <w:abstractNumId w:val="30"/>
  </w:num>
  <w:num w:numId="4" w16cid:durableId="1664505802">
    <w:abstractNumId w:val="35"/>
  </w:num>
  <w:num w:numId="5" w16cid:durableId="522747599">
    <w:abstractNumId w:val="32"/>
  </w:num>
  <w:num w:numId="6" w16cid:durableId="818499643">
    <w:abstractNumId w:val="29"/>
  </w:num>
  <w:num w:numId="7" w16cid:durableId="512382897">
    <w:abstractNumId w:val="3"/>
  </w:num>
  <w:num w:numId="8" w16cid:durableId="1442071860">
    <w:abstractNumId w:val="31"/>
  </w:num>
  <w:num w:numId="9" w16cid:durableId="1488092619">
    <w:abstractNumId w:val="14"/>
  </w:num>
  <w:num w:numId="10" w16cid:durableId="2101674547">
    <w:abstractNumId w:val="14"/>
  </w:num>
  <w:num w:numId="11" w16cid:durableId="1808280204">
    <w:abstractNumId w:val="34"/>
  </w:num>
  <w:num w:numId="12" w16cid:durableId="1288897353">
    <w:abstractNumId w:val="28"/>
  </w:num>
  <w:num w:numId="13" w16cid:durableId="15625216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0660468">
    <w:abstractNumId w:val="2"/>
  </w:num>
  <w:num w:numId="15" w16cid:durableId="313143041">
    <w:abstractNumId w:val="27"/>
  </w:num>
  <w:num w:numId="16" w16cid:durableId="437532254">
    <w:abstractNumId w:val="11"/>
  </w:num>
  <w:num w:numId="17" w16cid:durableId="132449094">
    <w:abstractNumId w:val="22"/>
  </w:num>
  <w:num w:numId="18" w16cid:durableId="1967854187">
    <w:abstractNumId w:val="24"/>
  </w:num>
  <w:num w:numId="19" w16cid:durableId="2061250061">
    <w:abstractNumId w:val="19"/>
  </w:num>
  <w:num w:numId="20" w16cid:durableId="1458060912">
    <w:abstractNumId w:val="25"/>
  </w:num>
  <w:num w:numId="21" w16cid:durableId="257639346">
    <w:abstractNumId w:val="4"/>
  </w:num>
  <w:num w:numId="22" w16cid:durableId="484981150">
    <w:abstractNumId w:val="13"/>
  </w:num>
  <w:num w:numId="23" w16cid:durableId="1763800764">
    <w:abstractNumId w:val="8"/>
  </w:num>
  <w:num w:numId="24" w16cid:durableId="994181965">
    <w:abstractNumId w:val="20"/>
  </w:num>
  <w:num w:numId="25" w16cid:durableId="2028171908">
    <w:abstractNumId w:val="15"/>
  </w:num>
  <w:num w:numId="26" w16cid:durableId="206260938">
    <w:abstractNumId w:val="21"/>
  </w:num>
  <w:num w:numId="27" w16cid:durableId="2126346697">
    <w:abstractNumId w:val="23"/>
  </w:num>
  <w:num w:numId="28" w16cid:durableId="906382899">
    <w:abstractNumId w:val="26"/>
  </w:num>
  <w:num w:numId="29" w16cid:durableId="97726275">
    <w:abstractNumId w:val="38"/>
  </w:num>
  <w:num w:numId="30" w16cid:durableId="1691370133">
    <w:abstractNumId w:val="12"/>
  </w:num>
  <w:num w:numId="31" w16cid:durableId="2056007698">
    <w:abstractNumId w:val="36"/>
  </w:num>
  <w:num w:numId="32" w16cid:durableId="1002665955">
    <w:abstractNumId w:val="16"/>
  </w:num>
  <w:num w:numId="33" w16cid:durableId="1652755087">
    <w:abstractNumId w:val="40"/>
  </w:num>
  <w:num w:numId="34" w16cid:durableId="1384671165">
    <w:abstractNumId w:val="33"/>
  </w:num>
  <w:num w:numId="35" w16cid:durableId="678392006">
    <w:abstractNumId w:val="6"/>
  </w:num>
  <w:num w:numId="36" w16cid:durableId="474447016">
    <w:abstractNumId w:val="9"/>
  </w:num>
  <w:num w:numId="37" w16cid:durableId="68042665">
    <w:abstractNumId w:val="10"/>
  </w:num>
  <w:num w:numId="38" w16cid:durableId="1692104750">
    <w:abstractNumId w:val="0"/>
  </w:num>
  <w:num w:numId="39" w16cid:durableId="779837656">
    <w:abstractNumId w:val="7"/>
  </w:num>
  <w:num w:numId="40" w16cid:durableId="484854141">
    <w:abstractNumId w:val="39"/>
  </w:num>
  <w:num w:numId="41" w16cid:durableId="191382612">
    <w:abstractNumId w:val="5"/>
  </w:num>
  <w:num w:numId="42" w16cid:durableId="2086565562">
    <w:abstractNumId w:val="1"/>
  </w:num>
  <w:num w:numId="43" w16cid:durableId="1220825627">
    <w:abstractNumId w:val="18"/>
  </w:num>
  <w:num w:numId="44" w16cid:durableId="29703375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C06"/>
    <w:rsid w:val="00000D58"/>
    <w:rsid w:val="0000313C"/>
    <w:rsid w:val="000031F7"/>
    <w:rsid w:val="0000350F"/>
    <w:rsid w:val="000048DC"/>
    <w:rsid w:val="000060F4"/>
    <w:rsid w:val="000062F2"/>
    <w:rsid w:val="00006805"/>
    <w:rsid w:val="000118ED"/>
    <w:rsid w:val="00012FF4"/>
    <w:rsid w:val="0001432B"/>
    <w:rsid w:val="00014FB2"/>
    <w:rsid w:val="0001586B"/>
    <w:rsid w:val="00015B68"/>
    <w:rsid w:val="000167D4"/>
    <w:rsid w:val="00016DF3"/>
    <w:rsid w:val="00017310"/>
    <w:rsid w:val="00017CAC"/>
    <w:rsid w:val="00021C9E"/>
    <w:rsid w:val="00024378"/>
    <w:rsid w:val="00024FBA"/>
    <w:rsid w:val="00025965"/>
    <w:rsid w:val="00026478"/>
    <w:rsid w:val="000303F6"/>
    <w:rsid w:val="0003140E"/>
    <w:rsid w:val="00031B6A"/>
    <w:rsid w:val="00033F0F"/>
    <w:rsid w:val="0003485A"/>
    <w:rsid w:val="000351F9"/>
    <w:rsid w:val="00035577"/>
    <w:rsid w:val="000360EB"/>
    <w:rsid w:val="00042FA7"/>
    <w:rsid w:val="00044C2E"/>
    <w:rsid w:val="00045E6E"/>
    <w:rsid w:val="0004700C"/>
    <w:rsid w:val="00050038"/>
    <w:rsid w:val="00053894"/>
    <w:rsid w:val="00053BC0"/>
    <w:rsid w:val="0006000A"/>
    <w:rsid w:val="00061140"/>
    <w:rsid w:val="000611CB"/>
    <w:rsid w:val="00061B81"/>
    <w:rsid w:val="000624AC"/>
    <w:rsid w:val="00062F19"/>
    <w:rsid w:val="000637AF"/>
    <w:rsid w:val="000663D5"/>
    <w:rsid w:val="00067CBB"/>
    <w:rsid w:val="00077C85"/>
    <w:rsid w:val="00080684"/>
    <w:rsid w:val="0008289C"/>
    <w:rsid w:val="00083994"/>
    <w:rsid w:val="00087F49"/>
    <w:rsid w:val="00091294"/>
    <w:rsid w:val="00091B17"/>
    <w:rsid w:val="00091F44"/>
    <w:rsid w:val="00092542"/>
    <w:rsid w:val="000928F1"/>
    <w:rsid w:val="00093DB1"/>
    <w:rsid w:val="00094695"/>
    <w:rsid w:val="0009484A"/>
    <w:rsid w:val="000A030C"/>
    <w:rsid w:val="000A1BAC"/>
    <w:rsid w:val="000A3C9A"/>
    <w:rsid w:val="000A4061"/>
    <w:rsid w:val="000B2945"/>
    <w:rsid w:val="000B3EAA"/>
    <w:rsid w:val="000B52B0"/>
    <w:rsid w:val="000B6A84"/>
    <w:rsid w:val="000B6AF6"/>
    <w:rsid w:val="000B7061"/>
    <w:rsid w:val="000B707C"/>
    <w:rsid w:val="000B712B"/>
    <w:rsid w:val="000C399B"/>
    <w:rsid w:val="000C3C3D"/>
    <w:rsid w:val="000C50C3"/>
    <w:rsid w:val="000C51B6"/>
    <w:rsid w:val="000C7214"/>
    <w:rsid w:val="000D0B5C"/>
    <w:rsid w:val="000D1D1E"/>
    <w:rsid w:val="000D2058"/>
    <w:rsid w:val="000D398F"/>
    <w:rsid w:val="000D401F"/>
    <w:rsid w:val="000D406D"/>
    <w:rsid w:val="000D40F2"/>
    <w:rsid w:val="000D420D"/>
    <w:rsid w:val="000D430D"/>
    <w:rsid w:val="000D60C8"/>
    <w:rsid w:val="000D6364"/>
    <w:rsid w:val="000D785C"/>
    <w:rsid w:val="000E14CF"/>
    <w:rsid w:val="000E377B"/>
    <w:rsid w:val="000E46C5"/>
    <w:rsid w:val="000E591C"/>
    <w:rsid w:val="000E599B"/>
    <w:rsid w:val="000E615F"/>
    <w:rsid w:val="000E7970"/>
    <w:rsid w:val="000E7FD0"/>
    <w:rsid w:val="000F02D0"/>
    <w:rsid w:val="000F0ABE"/>
    <w:rsid w:val="000F15D2"/>
    <w:rsid w:val="000F2E08"/>
    <w:rsid w:val="000F7705"/>
    <w:rsid w:val="0010065F"/>
    <w:rsid w:val="001017B7"/>
    <w:rsid w:val="00104C5C"/>
    <w:rsid w:val="0010579A"/>
    <w:rsid w:val="00106099"/>
    <w:rsid w:val="00106E6D"/>
    <w:rsid w:val="00107903"/>
    <w:rsid w:val="001115BB"/>
    <w:rsid w:val="001126AD"/>
    <w:rsid w:val="0011282A"/>
    <w:rsid w:val="0011431C"/>
    <w:rsid w:val="0011470C"/>
    <w:rsid w:val="00117EA2"/>
    <w:rsid w:val="00126186"/>
    <w:rsid w:val="001305EC"/>
    <w:rsid w:val="00133534"/>
    <w:rsid w:val="001350D4"/>
    <w:rsid w:val="001372F1"/>
    <w:rsid w:val="001414F0"/>
    <w:rsid w:val="00142500"/>
    <w:rsid w:val="00142A07"/>
    <w:rsid w:val="00146C8D"/>
    <w:rsid w:val="0015168D"/>
    <w:rsid w:val="00156997"/>
    <w:rsid w:val="00156DEB"/>
    <w:rsid w:val="0015752F"/>
    <w:rsid w:val="00160063"/>
    <w:rsid w:val="0016149D"/>
    <w:rsid w:val="00163CBD"/>
    <w:rsid w:val="00171282"/>
    <w:rsid w:val="001733AF"/>
    <w:rsid w:val="00173452"/>
    <w:rsid w:val="00174281"/>
    <w:rsid w:val="0017578A"/>
    <w:rsid w:val="00175A81"/>
    <w:rsid w:val="0017604C"/>
    <w:rsid w:val="00180231"/>
    <w:rsid w:val="00181A26"/>
    <w:rsid w:val="00181B13"/>
    <w:rsid w:val="0018216D"/>
    <w:rsid w:val="0018495B"/>
    <w:rsid w:val="00184C32"/>
    <w:rsid w:val="001859D2"/>
    <w:rsid w:val="001859EE"/>
    <w:rsid w:val="00192E75"/>
    <w:rsid w:val="00193A6C"/>
    <w:rsid w:val="00194DDA"/>
    <w:rsid w:val="00196929"/>
    <w:rsid w:val="00197908"/>
    <w:rsid w:val="001A1333"/>
    <w:rsid w:val="001A15B9"/>
    <w:rsid w:val="001A2B3C"/>
    <w:rsid w:val="001A3E33"/>
    <w:rsid w:val="001A5B47"/>
    <w:rsid w:val="001A61D2"/>
    <w:rsid w:val="001B06B6"/>
    <w:rsid w:val="001B547D"/>
    <w:rsid w:val="001C3E19"/>
    <w:rsid w:val="001C6A02"/>
    <w:rsid w:val="001C76EF"/>
    <w:rsid w:val="001D1B7D"/>
    <w:rsid w:val="001D206B"/>
    <w:rsid w:val="001D26C9"/>
    <w:rsid w:val="001D3F3E"/>
    <w:rsid w:val="001D50FB"/>
    <w:rsid w:val="001D5890"/>
    <w:rsid w:val="001E1028"/>
    <w:rsid w:val="001E3DA3"/>
    <w:rsid w:val="001E74F5"/>
    <w:rsid w:val="001F097D"/>
    <w:rsid w:val="001F4906"/>
    <w:rsid w:val="001F4AF7"/>
    <w:rsid w:val="001F4D33"/>
    <w:rsid w:val="001F76B7"/>
    <w:rsid w:val="002004D1"/>
    <w:rsid w:val="002050B3"/>
    <w:rsid w:val="00205D8B"/>
    <w:rsid w:val="00211995"/>
    <w:rsid w:val="00212FDC"/>
    <w:rsid w:val="00213250"/>
    <w:rsid w:val="00214194"/>
    <w:rsid w:val="00215201"/>
    <w:rsid w:val="00222111"/>
    <w:rsid w:val="0022257B"/>
    <w:rsid w:val="00222ADC"/>
    <w:rsid w:val="00222E93"/>
    <w:rsid w:val="00226DC7"/>
    <w:rsid w:val="00227AC3"/>
    <w:rsid w:val="00227C70"/>
    <w:rsid w:val="002312B2"/>
    <w:rsid w:val="002328C7"/>
    <w:rsid w:val="002363B1"/>
    <w:rsid w:val="0023779F"/>
    <w:rsid w:val="00245617"/>
    <w:rsid w:val="002460C3"/>
    <w:rsid w:val="00246723"/>
    <w:rsid w:val="00247945"/>
    <w:rsid w:val="00247AF1"/>
    <w:rsid w:val="00250881"/>
    <w:rsid w:val="00250E84"/>
    <w:rsid w:val="002547C8"/>
    <w:rsid w:val="002549DD"/>
    <w:rsid w:val="00255231"/>
    <w:rsid w:val="002556E2"/>
    <w:rsid w:val="00257561"/>
    <w:rsid w:val="0026023A"/>
    <w:rsid w:val="00263D22"/>
    <w:rsid w:val="00263EF0"/>
    <w:rsid w:val="00265721"/>
    <w:rsid w:val="00265E86"/>
    <w:rsid w:val="00266E89"/>
    <w:rsid w:val="00270ADB"/>
    <w:rsid w:val="00272DDF"/>
    <w:rsid w:val="002746C2"/>
    <w:rsid w:val="00274B98"/>
    <w:rsid w:val="00275106"/>
    <w:rsid w:val="00276873"/>
    <w:rsid w:val="0028158C"/>
    <w:rsid w:val="002834B7"/>
    <w:rsid w:val="002864FE"/>
    <w:rsid w:val="002866D0"/>
    <w:rsid w:val="00290247"/>
    <w:rsid w:val="0029039B"/>
    <w:rsid w:val="00291086"/>
    <w:rsid w:val="00291E8E"/>
    <w:rsid w:val="00293BBD"/>
    <w:rsid w:val="00293F1C"/>
    <w:rsid w:val="00294F38"/>
    <w:rsid w:val="00294F74"/>
    <w:rsid w:val="002963DF"/>
    <w:rsid w:val="002964C6"/>
    <w:rsid w:val="002A30E3"/>
    <w:rsid w:val="002A4E47"/>
    <w:rsid w:val="002A5474"/>
    <w:rsid w:val="002A5E24"/>
    <w:rsid w:val="002B0F50"/>
    <w:rsid w:val="002B18D4"/>
    <w:rsid w:val="002B1AE3"/>
    <w:rsid w:val="002B299D"/>
    <w:rsid w:val="002B3C52"/>
    <w:rsid w:val="002B4FA5"/>
    <w:rsid w:val="002B6059"/>
    <w:rsid w:val="002B6599"/>
    <w:rsid w:val="002B78E9"/>
    <w:rsid w:val="002C0C79"/>
    <w:rsid w:val="002C1AFD"/>
    <w:rsid w:val="002C29E8"/>
    <w:rsid w:val="002C4E04"/>
    <w:rsid w:val="002C5504"/>
    <w:rsid w:val="002C6102"/>
    <w:rsid w:val="002C64A5"/>
    <w:rsid w:val="002C6F63"/>
    <w:rsid w:val="002C729A"/>
    <w:rsid w:val="002C73A7"/>
    <w:rsid w:val="002D0B75"/>
    <w:rsid w:val="002D13E4"/>
    <w:rsid w:val="002D310C"/>
    <w:rsid w:val="002D3F0F"/>
    <w:rsid w:val="002D5DEB"/>
    <w:rsid w:val="002E02A1"/>
    <w:rsid w:val="002E2338"/>
    <w:rsid w:val="002E2D1F"/>
    <w:rsid w:val="002E4082"/>
    <w:rsid w:val="002E42CC"/>
    <w:rsid w:val="002E7E30"/>
    <w:rsid w:val="002F0520"/>
    <w:rsid w:val="002F158A"/>
    <w:rsid w:val="002F229F"/>
    <w:rsid w:val="002F2A07"/>
    <w:rsid w:val="002F7582"/>
    <w:rsid w:val="002F7898"/>
    <w:rsid w:val="00300E15"/>
    <w:rsid w:val="00301A4E"/>
    <w:rsid w:val="003022EC"/>
    <w:rsid w:val="00303B81"/>
    <w:rsid w:val="00311A99"/>
    <w:rsid w:val="00312EC8"/>
    <w:rsid w:val="00314582"/>
    <w:rsid w:val="003152D7"/>
    <w:rsid w:val="003202BD"/>
    <w:rsid w:val="003222D0"/>
    <w:rsid w:val="003249DC"/>
    <w:rsid w:val="00326996"/>
    <w:rsid w:val="0032787A"/>
    <w:rsid w:val="00327F73"/>
    <w:rsid w:val="003311F7"/>
    <w:rsid w:val="00332AC7"/>
    <w:rsid w:val="00335AEC"/>
    <w:rsid w:val="003371F6"/>
    <w:rsid w:val="003403F6"/>
    <w:rsid w:val="0034316F"/>
    <w:rsid w:val="00344B7B"/>
    <w:rsid w:val="00345344"/>
    <w:rsid w:val="00345E1F"/>
    <w:rsid w:val="003463A4"/>
    <w:rsid w:val="00346D2A"/>
    <w:rsid w:val="00347197"/>
    <w:rsid w:val="003505D8"/>
    <w:rsid w:val="00350888"/>
    <w:rsid w:val="00350B5C"/>
    <w:rsid w:val="00352077"/>
    <w:rsid w:val="00354017"/>
    <w:rsid w:val="00355DD9"/>
    <w:rsid w:val="00356110"/>
    <w:rsid w:val="00356F47"/>
    <w:rsid w:val="003616AA"/>
    <w:rsid w:val="00361AD6"/>
    <w:rsid w:val="003627C6"/>
    <w:rsid w:val="00365606"/>
    <w:rsid w:val="00365AD4"/>
    <w:rsid w:val="00366071"/>
    <w:rsid w:val="00367ADA"/>
    <w:rsid w:val="00374582"/>
    <w:rsid w:val="00375011"/>
    <w:rsid w:val="00380E42"/>
    <w:rsid w:val="00380F66"/>
    <w:rsid w:val="00382454"/>
    <w:rsid w:val="003845B9"/>
    <w:rsid w:val="0038516C"/>
    <w:rsid w:val="00385346"/>
    <w:rsid w:val="003856DA"/>
    <w:rsid w:val="00385716"/>
    <w:rsid w:val="00385A95"/>
    <w:rsid w:val="003864A8"/>
    <w:rsid w:val="003937AE"/>
    <w:rsid w:val="00393A9B"/>
    <w:rsid w:val="003973C9"/>
    <w:rsid w:val="003A1F19"/>
    <w:rsid w:val="003A39E9"/>
    <w:rsid w:val="003A427D"/>
    <w:rsid w:val="003A71B7"/>
    <w:rsid w:val="003A724A"/>
    <w:rsid w:val="003B0BBA"/>
    <w:rsid w:val="003B390E"/>
    <w:rsid w:val="003B3C8F"/>
    <w:rsid w:val="003B456D"/>
    <w:rsid w:val="003B7F37"/>
    <w:rsid w:val="003C0270"/>
    <w:rsid w:val="003C1EB8"/>
    <w:rsid w:val="003C5DC3"/>
    <w:rsid w:val="003C6380"/>
    <w:rsid w:val="003C7AD1"/>
    <w:rsid w:val="003C7EFE"/>
    <w:rsid w:val="003D0C63"/>
    <w:rsid w:val="003D2070"/>
    <w:rsid w:val="003D3A26"/>
    <w:rsid w:val="003D3A46"/>
    <w:rsid w:val="003D755F"/>
    <w:rsid w:val="003D768B"/>
    <w:rsid w:val="003E3A2B"/>
    <w:rsid w:val="003E3F91"/>
    <w:rsid w:val="003E480D"/>
    <w:rsid w:val="003E60A2"/>
    <w:rsid w:val="003E65D0"/>
    <w:rsid w:val="003F1136"/>
    <w:rsid w:val="003F173A"/>
    <w:rsid w:val="003F27D1"/>
    <w:rsid w:val="003F2E26"/>
    <w:rsid w:val="003F584F"/>
    <w:rsid w:val="003F5F11"/>
    <w:rsid w:val="003F6616"/>
    <w:rsid w:val="0040039D"/>
    <w:rsid w:val="004006FE"/>
    <w:rsid w:val="004023D1"/>
    <w:rsid w:val="00402DE5"/>
    <w:rsid w:val="004046BF"/>
    <w:rsid w:val="00407217"/>
    <w:rsid w:val="00411206"/>
    <w:rsid w:val="0041528D"/>
    <w:rsid w:val="00415D9D"/>
    <w:rsid w:val="00416687"/>
    <w:rsid w:val="004176EA"/>
    <w:rsid w:val="00423B76"/>
    <w:rsid w:val="00423C14"/>
    <w:rsid w:val="00424046"/>
    <w:rsid w:val="0042540A"/>
    <w:rsid w:val="00425410"/>
    <w:rsid w:val="00431263"/>
    <w:rsid w:val="004330E5"/>
    <w:rsid w:val="00433867"/>
    <w:rsid w:val="00434581"/>
    <w:rsid w:val="004362B1"/>
    <w:rsid w:val="004367B9"/>
    <w:rsid w:val="004367EB"/>
    <w:rsid w:val="00441DE6"/>
    <w:rsid w:val="00447835"/>
    <w:rsid w:val="00452C7E"/>
    <w:rsid w:val="0045692B"/>
    <w:rsid w:val="00465D74"/>
    <w:rsid w:val="0046645A"/>
    <w:rsid w:val="00466506"/>
    <w:rsid w:val="0047227B"/>
    <w:rsid w:val="00472C0C"/>
    <w:rsid w:val="00474D2C"/>
    <w:rsid w:val="00476B7B"/>
    <w:rsid w:val="00481EBF"/>
    <w:rsid w:val="00483310"/>
    <w:rsid w:val="0048371A"/>
    <w:rsid w:val="00483E57"/>
    <w:rsid w:val="00483F71"/>
    <w:rsid w:val="00484D62"/>
    <w:rsid w:val="00486F55"/>
    <w:rsid w:val="00490734"/>
    <w:rsid w:val="00492236"/>
    <w:rsid w:val="0049252B"/>
    <w:rsid w:val="00492ADE"/>
    <w:rsid w:val="0049306D"/>
    <w:rsid w:val="00495204"/>
    <w:rsid w:val="004963B8"/>
    <w:rsid w:val="00497550"/>
    <w:rsid w:val="00497C6A"/>
    <w:rsid w:val="00497FC9"/>
    <w:rsid w:val="004A0834"/>
    <w:rsid w:val="004A0AF8"/>
    <w:rsid w:val="004A0E00"/>
    <w:rsid w:val="004A4E73"/>
    <w:rsid w:val="004A5724"/>
    <w:rsid w:val="004B178A"/>
    <w:rsid w:val="004B2694"/>
    <w:rsid w:val="004B50B0"/>
    <w:rsid w:val="004B7066"/>
    <w:rsid w:val="004B7965"/>
    <w:rsid w:val="004C225B"/>
    <w:rsid w:val="004C2622"/>
    <w:rsid w:val="004C2793"/>
    <w:rsid w:val="004C2FE9"/>
    <w:rsid w:val="004C3422"/>
    <w:rsid w:val="004C490D"/>
    <w:rsid w:val="004C613C"/>
    <w:rsid w:val="004C6CB3"/>
    <w:rsid w:val="004C78EB"/>
    <w:rsid w:val="004C7CF6"/>
    <w:rsid w:val="004D1BDD"/>
    <w:rsid w:val="004D533A"/>
    <w:rsid w:val="004D55BE"/>
    <w:rsid w:val="004D737B"/>
    <w:rsid w:val="004E0EAF"/>
    <w:rsid w:val="004E1415"/>
    <w:rsid w:val="004E6BA0"/>
    <w:rsid w:val="004F0996"/>
    <w:rsid w:val="004F150F"/>
    <w:rsid w:val="004F187F"/>
    <w:rsid w:val="004F18E9"/>
    <w:rsid w:val="004F1F3B"/>
    <w:rsid w:val="004F4C5B"/>
    <w:rsid w:val="005011F1"/>
    <w:rsid w:val="0050278B"/>
    <w:rsid w:val="00503999"/>
    <w:rsid w:val="00504D53"/>
    <w:rsid w:val="00506BB0"/>
    <w:rsid w:val="0051144A"/>
    <w:rsid w:val="00512F1F"/>
    <w:rsid w:val="00513602"/>
    <w:rsid w:val="00514F13"/>
    <w:rsid w:val="00515150"/>
    <w:rsid w:val="00517186"/>
    <w:rsid w:val="0052099C"/>
    <w:rsid w:val="0052191B"/>
    <w:rsid w:val="005229AE"/>
    <w:rsid w:val="00522DDB"/>
    <w:rsid w:val="00524F35"/>
    <w:rsid w:val="00525228"/>
    <w:rsid w:val="005254D5"/>
    <w:rsid w:val="005261E7"/>
    <w:rsid w:val="005272C1"/>
    <w:rsid w:val="00527702"/>
    <w:rsid w:val="00527B06"/>
    <w:rsid w:val="00531F93"/>
    <w:rsid w:val="00533D85"/>
    <w:rsid w:val="005349E3"/>
    <w:rsid w:val="00542AA0"/>
    <w:rsid w:val="00543443"/>
    <w:rsid w:val="0054497F"/>
    <w:rsid w:val="00546884"/>
    <w:rsid w:val="00547D10"/>
    <w:rsid w:val="00547F77"/>
    <w:rsid w:val="00550828"/>
    <w:rsid w:val="00550FFC"/>
    <w:rsid w:val="00551F17"/>
    <w:rsid w:val="00552745"/>
    <w:rsid w:val="00556954"/>
    <w:rsid w:val="0056044B"/>
    <w:rsid w:val="00562E6C"/>
    <w:rsid w:val="005632D5"/>
    <w:rsid w:val="005649A7"/>
    <w:rsid w:val="00564BDF"/>
    <w:rsid w:val="00567AB4"/>
    <w:rsid w:val="005704EA"/>
    <w:rsid w:val="005709E6"/>
    <w:rsid w:val="00571ED3"/>
    <w:rsid w:val="00575171"/>
    <w:rsid w:val="00575544"/>
    <w:rsid w:val="00580752"/>
    <w:rsid w:val="00580DF8"/>
    <w:rsid w:val="00580F9F"/>
    <w:rsid w:val="00581C97"/>
    <w:rsid w:val="00581E60"/>
    <w:rsid w:val="00583ED1"/>
    <w:rsid w:val="0058435D"/>
    <w:rsid w:val="005908CB"/>
    <w:rsid w:val="0059416F"/>
    <w:rsid w:val="0059792C"/>
    <w:rsid w:val="00597F20"/>
    <w:rsid w:val="005A3730"/>
    <w:rsid w:val="005A3CE4"/>
    <w:rsid w:val="005A5FE7"/>
    <w:rsid w:val="005A6118"/>
    <w:rsid w:val="005A61B7"/>
    <w:rsid w:val="005A673E"/>
    <w:rsid w:val="005A71EC"/>
    <w:rsid w:val="005B07C4"/>
    <w:rsid w:val="005B4529"/>
    <w:rsid w:val="005B464B"/>
    <w:rsid w:val="005B68BE"/>
    <w:rsid w:val="005B6E45"/>
    <w:rsid w:val="005B6F5F"/>
    <w:rsid w:val="005C0232"/>
    <w:rsid w:val="005C0F84"/>
    <w:rsid w:val="005C169F"/>
    <w:rsid w:val="005C27A0"/>
    <w:rsid w:val="005C33FE"/>
    <w:rsid w:val="005C358E"/>
    <w:rsid w:val="005C3774"/>
    <w:rsid w:val="005C38D4"/>
    <w:rsid w:val="005C3D10"/>
    <w:rsid w:val="005C70F4"/>
    <w:rsid w:val="005C7146"/>
    <w:rsid w:val="005C751B"/>
    <w:rsid w:val="005C7529"/>
    <w:rsid w:val="005C7C92"/>
    <w:rsid w:val="005C7CF4"/>
    <w:rsid w:val="005C7E11"/>
    <w:rsid w:val="005D019F"/>
    <w:rsid w:val="005D129E"/>
    <w:rsid w:val="005D5078"/>
    <w:rsid w:val="005E246B"/>
    <w:rsid w:val="005E29FB"/>
    <w:rsid w:val="005E3B51"/>
    <w:rsid w:val="005E4668"/>
    <w:rsid w:val="005E6325"/>
    <w:rsid w:val="005E7E96"/>
    <w:rsid w:val="005F1DEF"/>
    <w:rsid w:val="005F54E9"/>
    <w:rsid w:val="005F5B92"/>
    <w:rsid w:val="005F5BAA"/>
    <w:rsid w:val="005F6E3A"/>
    <w:rsid w:val="00600662"/>
    <w:rsid w:val="00601446"/>
    <w:rsid w:val="00602DBB"/>
    <w:rsid w:val="006048D4"/>
    <w:rsid w:val="00606AAC"/>
    <w:rsid w:val="0061153F"/>
    <w:rsid w:val="006124BC"/>
    <w:rsid w:val="00616218"/>
    <w:rsid w:val="00616BF8"/>
    <w:rsid w:val="0062195D"/>
    <w:rsid w:val="00622CD7"/>
    <w:rsid w:val="00623FD8"/>
    <w:rsid w:val="006243F0"/>
    <w:rsid w:val="00626767"/>
    <w:rsid w:val="00627127"/>
    <w:rsid w:val="00627A15"/>
    <w:rsid w:val="00631276"/>
    <w:rsid w:val="00633A8F"/>
    <w:rsid w:val="00633C63"/>
    <w:rsid w:val="0063547C"/>
    <w:rsid w:val="0064089A"/>
    <w:rsid w:val="00643380"/>
    <w:rsid w:val="00644360"/>
    <w:rsid w:val="00644529"/>
    <w:rsid w:val="00644542"/>
    <w:rsid w:val="0064580D"/>
    <w:rsid w:val="0065105E"/>
    <w:rsid w:val="006523B6"/>
    <w:rsid w:val="00652B96"/>
    <w:rsid w:val="0065385A"/>
    <w:rsid w:val="00657101"/>
    <w:rsid w:val="00660CBA"/>
    <w:rsid w:val="00662A48"/>
    <w:rsid w:val="00663F4A"/>
    <w:rsid w:val="00664DAA"/>
    <w:rsid w:val="00666318"/>
    <w:rsid w:val="00666530"/>
    <w:rsid w:val="00670934"/>
    <w:rsid w:val="00674E95"/>
    <w:rsid w:val="00681125"/>
    <w:rsid w:val="00682ADF"/>
    <w:rsid w:val="006841AC"/>
    <w:rsid w:val="006851BB"/>
    <w:rsid w:val="006904A6"/>
    <w:rsid w:val="00692E5B"/>
    <w:rsid w:val="00693262"/>
    <w:rsid w:val="006939BF"/>
    <w:rsid w:val="006975AB"/>
    <w:rsid w:val="006A352B"/>
    <w:rsid w:val="006A4D02"/>
    <w:rsid w:val="006A563E"/>
    <w:rsid w:val="006A5696"/>
    <w:rsid w:val="006A7376"/>
    <w:rsid w:val="006A7B5F"/>
    <w:rsid w:val="006B3161"/>
    <w:rsid w:val="006B514E"/>
    <w:rsid w:val="006B54F4"/>
    <w:rsid w:val="006B78CE"/>
    <w:rsid w:val="006C6757"/>
    <w:rsid w:val="006C7A86"/>
    <w:rsid w:val="006C7F4A"/>
    <w:rsid w:val="006D0DAC"/>
    <w:rsid w:val="006D151F"/>
    <w:rsid w:val="006D307E"/>
    <w:rsid w:val="006D4726"/>
    <w:rsid w:val="006D6004"/>
    <w:rsid w:val="006D7A13"/>
    <w:rsid w:val="006D7A4F"/>
    <w:rsid w:val="006E25F5"/>
    <w:rsid w:val="006E6CF3"/>
    <w:rsid w:val="006F0501"/>
    <w:rsid w:val="006F2258"/>
    <w:rsid w:val="006F3212"/>
    <w:rsid w:val="006F34FF"/>
    <w:rsid w:val="006F4A0C"/>
    <w:rsid w:val="006F4D3E"/>
    <w:rsid w:val="006F709C"/>
    <w:rsid w:val="007000C2"/>
    <w:rsid w:val="00701491"/>
    <w:rsid w:val="00704025"/>
    <w:rsid w:val="00704288"/>
    <w:rsid w:val="00704406"/>
    <w:rsid w:val="00707FD9"/>
    <w:rsid w:val="00713184"/>
    <w:rsid w:val="007138CB"/>
    <w:rsid w:val="007148CC"/>
    <w:rsid w:val="00717B19"/>
    <w:rsid w:val="00720919"/>
    <w:rsid w:val="00725A45"/>
    <w:rsid w:val="00725EA2"/>
    <w:rsid w:val="0073040E"/>
    <w:rsid w:val="007307C4"/>
    <w:rsid w:val="00730A76"/>
    <w:rsid w:val="00730C96"/>
    <w:rsid w:val="00731DE3"/>
    <w:rsid w:val="007321A4"/>
    <w:rsid w:val="00735F2F"/>
    <w:rsid w:val="00735F4C"/>
    <w:rsid w:val="007369B1"/>
    <w:rsid w:val="00737166"/>
    <w:rsid w:val="00745C44"/>
    <w:rsid w:val="00746C6E"/>
    <w:rsid w:val="00746EC8"/>
    <w:rsid w:val="00750457"/>
    <w:rsid w:val="0075215C"/>
    <w:rsid w:val="0075463C"/>
    <w:rsid w:val="0075580B"/>
    <w:rsid w:val="007602FB"/>
    <w:rsid w:val="00760343"/>
    <w:rsid w:val="00761035"/>
    <w:rsid w:val="00761707"/>
    <w:rsid w:val="00764AC3"/>
    <w:rsid w:val="00764C46"/>
    <w:rsid w:val="00764FF6"/>
    <w:rsid w:val="00766054"/>
    <w:rsid w:val="00766E94"/>
    <w:rsid w:val="007722B3"/>
    <w:rsid w:val="00773281"/>
    <w:rsid w:val="00775642"/>
    <w:rsid w:val="0077685F"/>
    <w:rsid w:val="00777B8D"/>
    <w:rsid w:val="007832EE"/>
    <w:rsid w:val="00783BBD"/>
    <w:rsid w:val="007846A6"/>
    <w:rsid w:val="007879D3"/>
    <w:rsid w:val="00791A78"/>
    <w:rsid w:val="00792DB2"/>
    <w:rsid w:val="007A3EAF"/>
    <w:rsid w:val="007A406E"/>
    <w:rsid w:val="007B2804"/>
    <w:rsid w:val="007B3F52"/>
    <w:rsid w:val="007B45EE"/>
    <w:rsid w:val="007B5D04"/>
    <w:rsid w:val="007B7ED0"/>
    <w:rsid w:val="007C1A41"/>
    <w:rsid w:val="007C4C47"/>
    <w:rsid w:val="007C4E04"/>
    <w:rsid w:val="007C70D6"/>
    <w:rsid w:val="007D0F5C"/>
    <w:rsid w:val="007D2EA3"/>
    <w:rsid w:val="007D453F"/>
    <w:rsid w:val="007D4AA6"/>
    <w:rsid w:val="007D622D"/>
    <w:rsid w:val="007D695E"/>
    <w:rsid w:val="007D6C6B"/>
    <w:rsid w:val="007E0AFE"/>
    <w:rsid w:val="007E2A20"/>
    <w:rsid w:val="007E3E75"/>
    <w:rsid w:val="007E619D"/>
    <w:rsid w:val="007E6B35"/>
    <w:rsid w:val="007E7950"/>
    <w:rsid w:val="007E7F78"/>
    <w:rsid w:val="007F17BE"/>
    <w:rsid w:val="007F3825"/>
    <w:rsid w:val="007F66A9"/>
    <w:rsid w:val="007F71D1"/>
    <w:rsid w:val="00800329"/>
    <w:rsid w:val="00801478"/>
    <w:rsid w:val="008024D1"/>
    <w:rsid w:val="00802872"/>
    <w:rsid w:val="008057F1"/>
    <w:rsid w:val="008101DE"/>
    <w:rsid w:val="0081223C"/>
    <w:rsid w:val="008135A9"/>
    <w:rsid w:val="00813BFE"/>
    <w:rsid w:val="00813D51"/>
    <w:rsid w:val="008246EC"/>
    <w:rsid w:val="00827A4D"/>
    <w:rsid w:val="00833142"/>
    <w:rsid w:val="008332E4"/>
    <w:rsid w:val="00833560"/>
    <w:rsid w:val="00833722"/>
    <w:rsid w:val="008355BF"/>
    <w:rsid w:val="008368E3"/>
    <w:rsid w:val="008370AF"/>
    <w:rsid w:val="008406C1"/>
    <w:rsid w:val="00840A93"/>
    <w:rsid w:val="00842ABC"/>
    <w:rsid w:val="0084425E"/>
    <w:rsid w:val="008448E0"/>
    <w:rsid w:val="0084536D"/>
    <w:rsid w:val="00845AB2"/>
    <w:rsid w:val="00845CB2"/>
    <w:rsid w:val="00847DAF"/>
    <w:rsid w:val="00851B9E"/>
    <w:rsid w:val="00856637"/>
    <w:rsid w:val="00856842"/>
    <w:rsid w:val="008606D1"/>
    <w:rsid w:val="00860A2A"/>
    <w:rsid w:val="00860FBF"/>
    <w:rsid w:val="0086189B"/>
    <w:rsid w:val="00862193"/>
    <w:rsid w:val="008651DB"/>
    <w:rsid w:val="00865693"/>
    <w:rsid w:val="0087167D"/>
    <w:rsid w:val="00873981"/>
    <w:rsid w:val="0087437A"/>
    <w:rsid w:val="008800A5"/>
    <w:rsid w:val="00882124"/>
    <w:rsid w:val="00882431"/>
    <w:rsid w:val="008830FB"/>
    <w:rsid w:val="00884AB7"/>
    <w:rsid w:val="008857B1"/>
    <w:rsid w:val="00886853"/>
    <w:rsid w:val="00887B4A"/>
    <w:rsid w:val="00887FC2"/>
    <w:rsid w:val="00890CA4"/>
    <w:rsid w:val="008915B1"/>
    <w:rsid w:val="00892976"/>
    <w:rsid w:val="00892C0E"/>
    <w:rsid w:val="008935FD"/>
    <w:rsid w:val="0089397F"/>
    <w:rsid w:val="00897D3C"/>
    <w:rsid w:val="008A1D50"/>
    <w:rsid w:val="008A4320"/>
    <w:rsid w:val="008A4BD3"/>
    <w:rsid w:val="008A6014"/>
    <w:rsid w:val="008A6A2D"/>
    <w:rsid w:val="008B2124"/>
    <w:rsid w:val="008B21C5"/>
    <w:rsid w:val="008B271E"/>
    <w:rsid w:val="008B50D7"/>
    <w:rsid w:val="008B57C6"/>
    <w:rsid w:val="008B7AFC"/>
    <w:rsid w:val="008B7E09"/>
    <w:rsid w:val="008C074A"/>
    <w:rsid w:val="008C29E2"/>
    <w:rsid w:val="008C37AE"/>
    <w:rsid w:val="008C6043"/>
    <w:rsid w:val="008C6485"/>
    <w:rsid w:val="008C66B5"/>
    <w:rsid w:val="008D063C"/>
    <w:rsid w:val="008D0D6A"/>
    <w:rsid w:val="008D1738"/>
    <w:rsid w:val="008D1E15"/>
    <w:rsid w:val="008D267E"/>
    <w:rsid w:val="008D2C29"/>
    <w:rsid w:val="008D3F44"/>
    <w:rsid w:val="008D41EC"/>
    <w:rsid w:val="008D5C77"/>
    <w:rsid w:val="008D76E6"/>
    <w:rsid w:val="008E0795"/>
    <w:rsid w:val="008E1660"/>
    <w:rsid w:val="008E467A"/>
    <w:rsid w:val="008E5D97"/>
    <w:rsid w:val="008E6EDB"/>
    <w:rsid w:val="008F1265"/>
    <w:rsid w:val="008F1278"/>
    <w:rsid w:val="008F222F"/>
    <w:rsid w:val="008F23F7"/>
    <w:rsid w:val="008F5197"/>
    <w:rsid w:val="009004F0"/>
    <w:rsid w:val="00902CEA"/>
    <w:rsid w:val="00904BFB"/>
    <w:rsid w:val="00905BE3"/>
    <w:rsid w:val="00905FB7"/>
    <w:rsid w:val="00906D22"/>
    <w:rsid w:val="0090777E"/>
    <w:rsid w:val="009130F4"/>
    <w:rsid w:val="00913C83"/>
    <w:rsid w:val="00914FCD"/>
    <w:rsid w:val="0091585C"/>
    <w:rsid w:val="0091651E"/>
    <w:rsid w:val="00916BF9"/>
    <w:rsid w:val="00917678"/>
    <w:rsid w:val="00921CBC"/>
    <w:rsid w:val="0092776E"/>
    <w:rsid w:val="00930324"/>
    <w:rsid w:val="009325D5"/>
    <w:rsid w:val="00932F94"/>
    <w:rsid w:val="00933779"/>
    <w:rsid w:val="00935ACE"/>
    <w:rsid w:val="00937718"/>
    <w:rsid w:val="00942218"/>
    <w:rsid w:val="00942BD0"/>
    <w:rsid w:val="00942CE8"/>
    <w:rsid w:val="00943002"/>
    <w:rsid w:val="00945E93"/>
    <w:rsid w:val="009461F1"/>
    <w:rsid w:val="009479D2"/>
    <w:rsid w:val="00947A4C"/>
    <w:rsid w:val="00950A03"/>
    <w:rsid w:val="00951A7F"/>
    <w:rsid w:val="009526AE"/>
    <w:rsid w:val="00952DC2"/>
    <w:rsid w:val="0095308F"/>
    <w:rsid w:val="00953A0D"/>
    <w:rsid w:val="00954C10"/>
    <w:rsid w:val="00955797"/>
    <w:rsid w:val="00960270"/>
    <w:rsid w:val="00961A90"/>
    <w:rsid w:val="00965A48"/>
    <w:rsid w:val="00965D3A"/>
    <w:rsid w:val="00965D47"/>
    <w:rsid w:val="00971283"/>
    <w:rsid w:val="009714B7"/>
    <w:rsid w:val="00972177"/>
    <w:rsid w:val="00973687"/>
    <w:rsid w:val="00975BD4"/>
    <w:rsid w:val="0098271E"/>
    <w:rsid w:val="00982C3F"/>
    <w:rsid w:val="00983C8F"/>
    <w:rsid w:val="0098447A"/>
    <w:rsid w:val="0098483D"/>
    <w:rsid w:val="009876F9"/>
    <w:rsid w:val="00987873"/>
    <w:rsid w:val="00987D94"/>
    <w:rsid w:val="00987E63"/>
    <w:rsid w:val="00990083"/>
    <w:rsid w:val="00990E9D"/>
    <w:rsid w:val="00993A2A"/>
    <w:rsid w:val="00996148"/>
    <w:rsid w:val="00997F06"/>
    <w:rsid w:val="009A0BF5"/>
    <w:rsid w:val="009A0F9F"/>
    <w:rsid w:val="009A0FFD"/>
    <w:rsid w:val="009A1A4B"/>
    <w:rsid w:val="009A28FF"/>
    <w:rsid w:val="009A2C06"/>
    <w:rsid w:val="009A55BC"/>
    <w:rsid w:val="009A74FC"/>
    <w:rsid w:val="009B0C03"/>
    <w:rsid w:val="009B0C20"/>
    <w:rsid w:val="009B1AB3"/>
    <w:rsid w:val="009B37E6"/>
    <w:rsid w:val="009B6583"/>
    <w:rsid w:val="009C3C52"/>
    <w:rsid w:val="009C5539"/>
    <w:rsid w:val="009C7564"/>
    <w:rsid w:val="009C7E13"/>
    <w:rsid w:val="009D18C7"/>
    <w:rsid w:val="009D35D3"/>
    <w:rsid w:val="009D3B27"/>
    <w:rsid w:val="009D6D58"/>
    <w:rsid w:val="009D7140"/>
    <w:rsid w:val="009D7405"/>
    <w:rsid w:val="009D7F3E"/>
    <w:rsid w:val="009E135D"/>
    <w:rsid w:val="009E1691"/>
    <w:rsid w:val="009E37F4"/>
    <w:rsid w:val="009E3F4F"/>
    <w:rsid w:val="009E3F91"/>
    <w:rsid w:val="009E4B1B"/>
    <w:rsid w:val="009E4FFB"/>
    <w:rsid w:val="009E6CE0"/>
    <w:rsid w:val="009E7949"/>
    <w:rsid w:val="009F0199"/>
    <w:rsid w:val="009F4B87"/>
    <w:rsid w:val="009F5907"/>
    <w:rsid w:val="009F6EE5"/>
    <w:rsid w:val="009F7AD7"/>
    <w:rsid w:val="00A01616"/>
    <w:rsid w:val="00A018D5"/>
    <w:rsid w:val="00A02206"/>
    <w:rsid w:val="00A03315"/>
    <w:rsid w:val="00A06A24"/>
    <w:rsid w:val="00A06BC4"/>
    <w:rsid w:val="00A0764F"/>
    <w:rsid w:val="00A1020F"/>
    <w:rsid w:val="00A10C06"/>
    <w:rsid w:val="00A11303"/>
    <w:rsid w:val="00A12A42"/>
    <w:rsid w:val="00A154A6"/>
    <w:rsid w:val="00A20237"/>
    <w:rsid w:val="00A210E3"/>
    <w:rsid w:val="00A2195F"/>
    <w:rsid w:val="00A226AB"/>
    <w:rsid w:val="00A2782B"/>
    <w:rsid w:val="00A27BBA"/>
    <w:rsid w:val="00A30167"/>
    <w:rsid w:val="00A334C2"/>
    <w:rsid w:val="00A36B7D"/>
    <w:rsid w:val="00A370F0"/>
    <w:rsid w:val="00A40150"/>
    <w:rsid w:val="00A41037"/>
    <w:rsid w:val="00A412F5"/>
    <w:rsid w:val="00A4272E"/>
    <w:rsid w:val="00A43457"/>
    <w:rsid w:val="00A44AE2"/>
    <w:rsid w:val="00A44B16"/>
    <w:rsid w:val="00A54DF7"/>
    <w:rsid w:val="00A559DD"/>
    <w:rsid w:val="00A5798D"/>
    <w:rsid w:val="00A602D2"/>
    <w:rsid w:val="00A61587"/>
    <w:rsid w:val="00A61A92"/>
    <w:rsid w:val="00A62E02"/>
    <w:rsid w:val="00A63BA2"/>
    <w:rsid w:val="00A64C96"/>
    <w:rsid w:val="00A6687C"/>
    <w:rsid w:val="00A66938"/>
    <w:rsid w:val="00A6722B"/>
    <w:rsid w:val="00A675ED"/>
    <w:rsid w:val="00A707BC"/>
    <w:rsid w:val="00A74164"/>
    <w:rsid w:val="00A80740"/>
    <w:rsid w:val="00A811B5"/>
    <w:rsid w:val="00A81A2E"/>
    <w:rsid w:val="00A82AA2"/>
    <w:rsid w:val="00A83CB1"/>
    <w:rsid w:val="00A8445B"/>
    <w:rsid w:val="00A84A33"/>
    <w:rsid w:val="00A908DB"/>
    <w:rsid w:val="00A91298"/>
    <w:rsid w:val="00A9203D"/>
    <w:rsid w:val="00A93733"/>
    <w:rsid w:val="00A93E88"/>
    <w:rsid w:val="00A9741A"/>
    <w:rsid w:val="00AA241C"/>
    <w:rsid w:val="00AA25BB"/>
    <w:rsid w:val="00AA38F6"/>
    <w:rsid w:val="00AA5134"/>
    <w:rsid w:val="00AA5CED"/>
    <w:rsid w:val="00AA6B8D"/>
    <w:rsid w:val="00AA6BB7"/>
    <w:rsid w:val="00AA704D"/>
    <w:rsid w:val="00AA7F37"/>
    <w:rsid w:val="00AB00EE"/>
    <w:rsid w:val="00AB0985"/>
    <w:rsid w:val="00AC1017"/>
    <w:rsid w:val="00AC1CC6"/>
    <w:rsid w:val="00AC1EAE"/>
    <w:rsid w:val="00AC2D6E"/>
    <w:rsid w:val="00AC3111"/>
    <w:rsid w:val="00AC3248"/>
    <w:rsid w:val="00AC3D29"/>
    <w:rsid w:val="00AC3DA8"/>
    <w:rsid w:val="00AC47C8"/>
    <w:rsid w:val="00AC5783"/>
    <w:rsid w:val="00AD1672"/>
    <w:rsid w:val="00AD3AF8"/>
    <w:rsid w:val="00AD481F"/>
    <w:rsid w:val="00AD571F"/>
    <w:rsid w:val="00AD5E0C"/>
    <w:rsid w:val="00AD685D"/>
    <w:rsid w:val="00AE0045"/>
    <w:rsid w:val="00AE3669"/>
    <w:rsid w:val="00AE3E57"/>
    <w:rsid w:val="00AE4109"/>
    <w:rsid w:val="00AE458C"/>
    <w:rsid w:val="00AE4E8E"/>
    <w:rsid w:val="00AE6DB4"/>
    <w:rsid w:val="00AE75C5"/>
    <w:rsid w:val="00AE782D"/>
    <w:rsid w:val="00AF21D7"/>
    <w:rsid w:val="00AF3D7B"/>
    <w:rsid w:val="00B00C5F"/>
    <w:rsid w:val="00B00FD6"/>
    <w:rsid w:val="00B0455C"/>
    <w:rsid w:val="00B067F2"/>
    <w:rsid w:val="00B07725"/>
    <w:rsid w:val="00B07AC2"/>
    <w:rsid w:val="00B10033"/>
    <w:rsid w:val="00B108DE"/>
    <w:rsid w:val="00B10C52"/>
    <w:rsid w:val="00B11096"/>
    <w:rsid w:val="00B113EC"/>
    <w:rsid w:val="00B11DAF"/>
    <w:rsid w:val="00B121E1"/>
    <w:rsid w:val="00B16A78"/>
    <w:rsid w:val="00B17BA3"/>
    <w:rsid w:val="00B210D0"/>
    <w:rsid w:val="00B215FE"/>
    <w:rsid w:val="00B23EDE"/>
    <w:rsid w:val="00B25CB4"/>
    <w:rsid w:val="00B272BA"/>
    <w:rsid w:val="00B34C90"/>
    <w:rsid w:val="00B35754"/>
    <w:rsid w:val="00B35FB4"/>
    <w:rsid w:val="00B367E3"/>
    <w:rsid w:val="00B367F7"/>
    <w:rsid w:val="00B378A8"/>
    <w:rsid w:val="00B408FC"/>
    <w:rsid w:val="00B40F91"/>
    <w:rsid w:val="00B427BE"/>
    <w:rsid w:val="00B44CBD"/>
    <w:rsid w:val="00B51162"/>
    <w:rsid w:val="00B52C21"/>
    <w:rsid w:val="00B53859"/>
    <w:rsid w:val="00B53C72"/>
    <w:rsid w:val="00B53CC7"/>
    <w:rsid w:val="00B572B7"/>
    <w:rsid w:val="00B645A4"/>
    <w:rsid w:val="00B64FD7"/>
    <w:rsid w:val="00B65178"/>
    <w:rsid w:val="00B65664"/>
    <w:rsid w:val="00B65C21"/>
    <w:rsid w:val="00B70D51"/>
    <w:rsid w:val="00B718B6"/>
    <w:rsid w:val="00B72429"/>
    <w:rsid w:val="00B74E51"/>
    <w:rsid w:val="00B7637E"/>
    <w:rsid w:val="00B809F9"/>
    <w:rsid w:val="00B81C74"/>
    <w:rsid w:val="00B82B01"/>
    <w:rsid w:val="00B83FBA"/>
    <w:rsid w:val="00B844F0"/>
    <w:rsid w:val="00B9269B"/>
    <w:rsid w:val="00B9316A"/>
    <w:rsid w:val="00B958F9"/>
    <w:rsid w:val="00B978D9"/>
    <w:rsid w:val="00B97B14"/>
    <w:rsid w:val="00BA0382"/>
    <w:rsid w:val="00BA20E3"/>
    <w:rsid w:val="00BA2A58"/>
    <w:rsid w:val="00BA7152"/>
    <w:rsid w:val="00BB08BF"/>
    <w:rsid w:val="00BB28A9"/>
    <w:rsid w:val="00BB5268"/>
    <w:rsid w:val="00BB5C6A"/>
    <w:rsid w:val="00BB7A21"/>
    <w:rsid w:val="00BC0E66"/>
    <w:rsid w:val="00BC24C4"/>
    <w:rsid w:val="00BC5735"/>
    <w:rsid w:val="00BC603F"/>
    <w:rsid w:val="00BD0822"/>
    <w:rsid w:val="00BD0B3F"/>
    <w:rsid w:val="00BD0E2A"/>
    <w:rsid w:val="00BD3444"/>
    <w:rsid w:val="00BD3A7B"/>
    <w:rsid w:val="00BD742C"/>
    <w:rsid w:val="00BD78AE"/>
    <w:rsid w:val="00BD7ACE"/>
    <w:rsid w:val="00BE1F04"/>
    <w:rsid w:val="00BE24EF"/>
    <w:rsid w:val="00BE275F"/>
    <w:rsid w:val="00BE5E1E"/>
    <w:rsid w:val="00BE6362"/>
    <w:rsid w:val="00BF270F"/>
    <w:rsid w:val="00BF5D5A"/>
    <w:rsid w:val="00BF7576"/>
    <w:rsid w:val="00BF7AA4"/>
    <w:rsid w:val="00BF7CB6"/>
    <w:rsid w:val="00C00272"/>
    <w:rsid w:val="00C00EE0"/>
    <w:rsid w:val="00C02463"/>
    <w:rsid w:val="00C03E45"/>
    <w:rsid w:val="00C1055B"/>
    <w:rsid w:val="00C106E1"/>
    <w:rsid w:val="00C123FD"/>
    <w:rsid w:val="00C1401E"/>
    <w:rsid w:val="00C16C5F"/>
    <w:rsid w:val="00C16FCD"/>
    <w:rsid w:val="00C17A44"/>
    <w:rsid w:val="00C206D4"/>
    <w:rsid w:val="00C2072C"/>
    <w:rsid w:val="00C20F99"/>
    <w:rsid w:val="00C21323"/>
    <w:rsid w:val="00C2277D"/>
    <w:rsid w:val="00C24C12"/>
    <w:rsid w:val="00C263AA"/>
    <w:rsid w:val="00C26444"/>
    <w:rsid w:val="00C27CF2"/>
    <w:rsid w:val="00C30A97"/>
    <w:rsid w:val="00C30BB9"/>
    <w:rsid w:val="00C3113F"/>
    <w:rsid w:val="00C36ED7"/>
    <w:rsid w:val="00C372CC"/>
    <w:rsid w:val="00C40942"/>
    <w:rsid w:val="00C41629"/>
    <w:rsid w:val="00C442B3"/>
    <w:rsid w:val="00C44543"/>
    <w:rsid w:val="00C4509E"/>
    <w:rsid w:val="00C50500"/>
    <w:rsid w:val="00C52BB6"/>
    <w:rsid w:val="00C5605B"/>
    <w:rsid w:val="00C568DD"/>
    <w:rsid w:val="00C56E6E"/>
    <w:rsid w:val="00C57032"/>
    <w:rsid w:val="00C57147"/>
    <w:rsid w:val="00C573FC"/>
    <w:rsid w:val="00C61CCD"/>
    <w:rsid w:val="00C63BE9"/>
    <w:rsid w:val="00C64AA2"/>
    <w:rsid w:val="00C650F1"/>
    <w:rsid w:val="00C65BC8"/>
    <w:rsid w:val="00C66F20"/>
    <w:rsid w:val="00C70268"/>
    <w:rsid w:val="00C70FB8"/>
    <w:rsid w:val="00C748C8"/>
    <w:rsid w:val="00C77428"/>
    <w:rsid w:val="00C77FEE"/>
    <w:rsid w:val="00C809D6"/>
    <w:rsid w:val="00C82387"/>
    <w:rsid w:val="00C843A8"/>
    <w:rsid w:val="00C84430"/>
    <w:rsid w:val="00C847D7"/>
    <w:rsid w:val="00C84F94"/>
    <w:rsid w:val="00C87107"/>
    <w:rsid w:val="00C87387"/>
    <w:rsid w:val="00C90236"/>
    <w:rsid w:val="00C9052D"/>
    <w:rsid w:val="00C90666"/>
    <w:rsid w:val="00C907A1"/>
    <w:rsid w:val="00C90B82"/>
    <w:rsid w:val="00C90D41"/>
    <w:rsid w:val="00C90F33"/>
    <w:rsid w:val="00C91EF7"/>
    <w:rsid w:val="00C920FB"/>
    <w:rsid w:val="00C927D7"/>
    <w:rsid w:val="00C9318D"/>
    <w:rsid w:val="00C93A12"/>
    <w:rsid w:val="00CA3077"/>
    <w:rsid w:val="00CA4273"/>
    <w:rsid w:val="00CA47A3"/>
    <w:rsid w:val="00CA5266"/>
    <w:rsid w:val="00CA53A7"/>
    <w:rsid w:val="00CA5601"/>
    <w:rsid w:val="00CA61F4"/>
    <w:rsid w:val="00CA63B3"/>
    <w:rsid w:val="00CB1638"/>
    <w:rsid w:val="00CB2B8B"/>
    <w:rsid w:val="00CB2C8F"/>
    <w:rsid w:val="00CB49C8"/>
    <w:rsid w:val="00CC042D"/>
    <w:rsid w:val="00CC2802"/>
    <w:rsid w:val="00CC2CC1"/>
    <w:rsid w:val="00CC3D0E"/>
    <w:rsid w:val="00CC44E1"/>
    <w:rsid w:val="00CC6147"/>
    <w:rsid w:val="00CD15F4"/>
    <w:rsid w:val="00CD1BEE"/>
    <w:rsid w:val="00CD34C8"/>
    <w:rsid w:val="00CD36D9"/>
    <w:rsid w:val="00CD4FE6"/>
    <w:rsid w:val="00CD50D8"/>
    <w:rsid w:val="00CD755A"/>
    <w:rsid w:val="00CE0ABC"/>
    <w:rsid w:val="00CE48E2"/>
    <w:rsid w:val="00CE70CE"/>
    <w:rsid w:val="00CE7464"/>
    <w:rsid w:val="00CE7F75"/>
    <w:rsid w:val="00CF2B72"/>
    <w:rsid w:val="00CF7710"/>
    <w:rsid w:val="00D01121"/>
    <w:rsid w:val="00D01D04"/>
    <w:rsid w:val="00D05354"/>
    <w:rsid w:val="00D06493"/>
    <w:rsid w:val="00D12A0C"/>
    <w:rsid w:val="00D13EFC"/>
    <w:rsid w:val="00D14DF7"/>
    <w:rsid w:val="00D14E2F"/>
    <w:rsid w:val="00D16066"/>
    <w:rsid w:val="00D17EAE"/>
    <w:rsid w:val="00D202C0"/>
    <w:rsid w:val="00D20EA5"/>
    <w:rsid w:val="00D214AF"/>
    <w:rsid w:val="00D22B06"/>
    <w:rsid w:val="00D23C8E"/>
    <w:rsid w:val="00D245E0"/>
    <w:rsid w:val="00D24DA1"/>
    <w:rsid w:val="00D24DB8"/>
    <w:rsid w:val="00D250C0"/>
    <w:rsid w:val="00D271D5"/>
    <w:rsid w:val="00D3017D"/>
    <w:rsid w:val="00D325A6"/>
    <w:rsid w:val="00D33A5A"/>
    <w:rsid w:val="00D40CF6"/>
    <w:rsid w:val="00D434A5"/>
    <w:rsid w:val="00D43FC3"/>
    <w:rsid w:val="00D4469F"/>
    <w:rsid w:val="00D45DCB"/>
    <w:rsid w:val="00D46478"/>
    <w:rsid w:val="00D46BAF"/>
    <w:rsid w:val="00D4719F"/>
    <w:rsid w:val="00D50713"/>
    <w:rsid w:val="00D51916"/>
    <w:rsid w:val="00D51C5E"/>
    <w:rsid w:val="00D53FBE"/>
    <w:rsid w:val="00D54063"/>
    <w:rsid w:val="00D54120"/>
    <w:rsid w:val="00D541C5"/>
    <w:rsid w:val="00D553E2"/>
    <w:rsid w:val="00D55B50"/>
    <w:rsid w:val="00D566BB"/>
    <w:rsid w:val="00D57194"/>
    <w:rsid w:val="00D5754F"/>
    <w:rsid w:val="00D617E8"/>
    <w:rsid w:val="00D663B4"/>
    <w:rsid w:val="00D716ED"/>
    <w:rsid w:val="00D71A89"/>
    <w:rsid w:val="00D74570"/>
    <w:rsid w:val="00D758E7"/>
    <w:rsid w:val="00D7615B"/>
    <w:rsid w:val="00D763D2"/>
    <w:rsid w:val="00D76F65"/>
    <w:rsid w:val="00D80AAC"/>
    <w:rsid w:val="00D835D5"/>
    <w:rsid w:val="00D83B38"/>
    <w:rsid w:val="00D86EB0"/>
    <w:rsid w:val="00D87D39"/>
    <w:rsid w:val="00D92768"/>
    <w:rsid w:val="00D93193"/>
    <w:rsid w:val="00D93E06"/>
    <w:rsid w:val="00D97263"/>
    <w:rsid w:val="00DA3E6C"/>
    <w:rsid w:val="00DA5E8E"/>
    <w:rsid w:val="00DA6154"/>
    <w:rsid w:val="00DA7983"/>
    <w:rsid w:val="00DB2431"/>
    <w:rsid w:val="00DB393F"/>
    <w:rsid w:val="00DB41CD"/>
    <w:rsid w:val="00DB6845"/>
    <w:rsid w:val="00DB6A60"/>
    <w:rsid w:val="00DB6EC0"/>
    <w:rsid w:val="00DB7057"/>
    <w:rsid w:val="00DC390F"/>
    <w:rsid w:val="00DC51AF"/>
    <w:rsid w:val="00DD10C9"/>
    <w:rsid w:val="00DD29CD"/>
    <w:rsid w:val="00DD2E0D"/>
    <w:rsid w:val="00DD3D65"/>
    <w:rsid w:val="00DD4AE6"/>
    <w:rsid w:val="00DE12A8"/>
    <w:rsid w:val="00DE18EA"/>
    <w:rsid w:val="00DE1BD6"/>
    <w:rsid w:val="00DE240C"/>
    <w:rsid w:val="00DE3A2E"/>
    <w:rsid w:val="00DE49D3"/>
    <w:rsid w:val="00DE7AFB"/>
    <w:rsid w:val="00DF0572"/>
    <w:rsid w:val="00DF2FEF"/>
    <w:rsid w:val="00DF33F2"/>
    <w:rsid w:val="00DF41EB"/>
    <w:rsid w:val="00DF5AB2"/>
    <w:rsid w:val="00DF7777"/>
    <w:rsid w:val="00DF7BB4"/>
    <w:rsid w:val="00E01209"/>
    <w:rsid w:val="00E020A3"/>
    <w:rsid w:val="00E06096"/>
    <w:rsid w:val="00E06618"/>
    <w:rsid w:val="00E06BD8"/>
    <w:rsid w:val="00E125A2"/>
    <w:rsid w:val="00E12619"/>
    <w:rsid w:val="00E1266D"/>
    <w:rsid w:val="00E13D86"/>
    <w:rsid w:val="00E15904"/>
    <w:rsid w:val="00E1594A"/>
    <w:rsid w:val="00E161B7"/>
    <w:rsid w:val="00E1652A"/>
    <w:rsid w:val="00E176CF"/>
    <w:rsid w:val="00E23311"/>
    <w:rsid w:val="00E24B9F"/>
    <w:rsid w:val="00E24D48"/>
    <w:rsid w:val="00E25D3B"/>
    <w:rsid w:val="00E3147A"/>
    <w:rsid w:val="00E404BE"/>
    <w:rsid w:val="00E4050E"/>
    <w:rsid w:val="00E412AD"/>
    <w:rsid w:val="00E413F6"/>
    <w:rsid w:val="00E41BA7"/>
    <w:rsid w:val="00E4263E"/>
    <w:rsid w:val="00E43C6D"/>
    <w:rsid w:val="00E44D20"/>
    <w:rsid w:val="00E473FB"/>
    <w:rsid w:val="00E539D3"/>
    <w:rsid w:val="00E545D1"/>
    <w:rsid w:val="00E561BD"/>
    <w:rsid w:val="00E56473"/>
    <w:rsid w:val="00E57AC1"/>
    <w:rsid w:val="00E600E5"/>
    <w:rsid w:val="00E607E5"/>
    <w:rsid w:val="00E60F0F"/>
    <w:rsid w:val="00E61138"/>
    <w:rsid w:val="00E616A1"/>
    <w:rsid w:val="00E629B4"/>
    <w:rsid w:val="00E62B8A"/>
    <w:rsid w:val="00E6621A"/>
    <w:rsid w:val="00E72D25"/>
    <w:rsid w:val="00E74023"/>
    <w:rsid w:val="00E76A07"/>
    <w:rsid w:val="00E76AC8"/>
    <w:rsid w:val="00E76E35"/>
    <w:rsid w:val="00E8085D"/>
    <w:rsid w:val="00E80DD7"/>
    <w:rsid w:val="00E813B7"/>
    <w:rsid w:val="00E81538"/>
    <w:rsid w:val="00E835FA"/>
    <w:rsid w:val="00E8477F"/>
    <w:rsid w:val="00E864DA"/>
    <w:rsid w:val="00E920A9"/>
    <w:rsid w:val="00E92768"/>
    <w:rsid w:val="00E92C98"/>
    <w:rsid w:val="00E94F12"/>
    <w:rsid w:val="00E95342"/>
    <w:rsid w:val="00E95A88"/>
    <w:rsid w:val="00EA072C"/>
    <w:rsid w:val="00EA1247"/>
    <w:rsid w:val="00EA2BAC"/>
    <w:rsid w:val="00EA2C24"/>
    <w:rsid w:val="00EA3108"/>
    <w:rsid w:val="00EA32BF"/>
    <w:rsid w:val="00EA3AE4"/>
    <w:rsid w:val="00EA5A41"/>
    <w:rsid w:val="00EB1443"/>
    <w:rsid w:val="00EB1489"/>
    <w:rsid w:val="00EB2227"/>
    <w:rsid w:val="00EB2F1D"/>
    <w:rsid w:val="00EB365A"/>
    <w:rsid w:val="00EB392D"/>
    <w:rsid w:val="00EB3E80"/>
    <w:rsid w:val="00EB47E2"/>
    <w:rsid w:val="00EB514F"/>
    <w:rsid w:val="00EB5EFE"/>
    <w:rsid w:val="00EC0642"/>
    <w:rsid w:val="00EC100C"/>
    <w:rsid w:val="00EC4B72"/>
    <w:rsid w:val="00ED0C67"/>
    <w:rsid w:val="00ED21B2"/>
    <w:rsid w:val="00ED3304"/>
    <w:rsid w:val="00ED386B"/>
    <w:rsid w:val="00ED3FB4"/>
    <w:rsid w:val="00ED5BB1"/>
    <w:rsid w:val="00EE0CFF"/>
    <w:rsid w:val="00EE30CE"/>
    <w:rsid w:val="00EE4023"/>
    <w:rsid w:val="00EE443E"/>
    <w:rsid w:val="00EE474E"/>
    <w:rsid w:val="00EE4F3B"/>
    <w:rsid w:val="00EE7764"/>
    <w:rsid w:val="00EF050B"/>
    <w:rsid w:val="00EF07D9"/>
    <w:rsid w:val="00EF080B"/>
    <w:rsid w:val="00EF192A"/>
    <w:rsid w:val="00EF4982"/>
    <w:rsid w:val="00EF5D60"/>
    <w:rsid w:val="00EF6D26"/>
    <w:rsid w:val="00EF703B"/>
    <w:rsid w:val="00F043FF"/>
    <w:rsid w:val="00F0484E"/>
    <w:rsid w:val="00F067FB"/>
    <w:rsid w:val="00F07C6F"/>
    <w:rsid w:val="00F12122"/>
    <w:rsid w:val="00F1471D"/>
    <w:rsid w:val="00F14A97"/>
    <w:rsid w:val="00F150AA"/>
    <w:rsid w:val="00F1520E"/>
    <w:rsid w:val="00F16B8B"/>
    <w:rsid w:val="00F16FEA"/>
    <w:rsid w:val="00F21719"/>
    <w:rsid w:val="00F21B7B"/>
    <w:rsid w:val="00F22FDB"/>
    <w:rsid w:val="00F24CDF"/>
    <w:rsid w:val="00F27248"/>
    <w:rsid w:val="00F30F4F"/>
    <w:rsid w:val="00F31908"/>
    <w:rsid w:val="00F32A7A"/>
    <w:rsid w:val="00F34576"/>
    <w:rsid w:val="00F347D2"/>
    <w:rsid w:val="00F3499E"/>
    <w:rsid w:val="00F34DE5"/>
    <w:rsid w:val="00F3528D"/>
    <w:rsid w:val="00F35C0D"/>
    <w:rsid w:val="00F404C4"/>
    <w:rsid w:val="00F40E89"/>
    <w:rsid w:val="00F44113"/>
    <w:rsid w:val="00F4487F"/>
    <w:rsid w:val="00F449D4"/>
    <w:rsid w:val="00F44D07"/>
    <w:rsid w:val="00F4546B"/>
    <w:rsid w:val="00F472B7"/>
    <w:rsid w:val="00F5283E"/>
    <w:rsid w:val="00F52F68"/>
    <w:rsid w:val="00F542D7"/>
    <w:rsid w:val="00F552FB"/>
    <w:rsid w:val="00F56C05"/>
    <w:rsid w:val="00F61002"/>
    <w:rsid w:val="00F61567"/>
    <w:rsid w:val="00F633C2"/>
    <w:rsid w:val="00F64D17"/>
    <w:rsid w:val="00F65A30"/>
    <w:rsid w:val="00F6673F"/>
    <w:rsid w:val="00F67BD5"/>
    <w:rsid w:val="00F71277"/>
    <w:rsid w:val="00F722AE"/>
    <w:rsid w:val="00F72D41"/>
    <w:rsid w:val="00F73EA5"/>
    <w:rsid w:val="00F74805"/>
    <w:rsid w:val="00F74F81"/>
    <w:rsid w:val="00F76C0C"/>
    <w:rsid w:val="00F7774B"/>
    <w:rsid w:val="00F77BF8"/>
    <w:rsid w:val="00F8291A"/>
    <w:rsid w:val="00F839E3"/>
    <w:rsid w:val="00F84A72"/>
    <w:rsid w:val="00F9056F"/>
    <w:rsid w:val="00F92076"/>
    <w:rsid w:val="00F92D61"/>
    <w:rsid w:val="00F93298"/>
    <w:rsid w:val="00F94034"/>
    <w:rsid w:val="00F947E2"/>
    <w:rsid w:val="00F952C3"/>
    <w:rsid w:val="00F96750"/>
    <w:rsid w:val="00FA002B"/>
    <w:rsid w:val="00FA2A16"/>
    <w:rsid w:val="00FA2C0D"/>
    <w:rsid w:val="00FA54B9"/>
    <w:rsid w:val="00FA6A90"/>
    <w:rsid w:val="00FB249B"/>
    <w:rsid w:val="00FB2A40"/>
    <w:rsid w:val="00FB2D28"/>
    <w:rsid w:val="00FB7405"/>
    <w:rsid w:val="00FB7D1A"/>
    <w:rsid w:val="00FB7D81"/>
    <w:rsid w:val="00FC0DF8"/>
    <w:rsid w:val="00FC47E8"/>
    <w:rsid w:val="00FC4A26"/>
    <w:rsid w:val="00FC6EE7"/>
    <w:rsid w:val="00FC6F01"/>
    <w:rsid w:val="00FC72C0"/>
    <w:rsid w:val="00FD0D5A"/>
    <w:rsid w:val="00FD2BAF"/>
    <w:rsid w:val="00FD5539"/>
    <w:rsid w:val="00FD6C52"/>
    <w:rsid w:val="00FE0378"/>
    <w:rsid w:val="00FE04D3"/>
    <w:rsid w:val="00FE3C5B"/>
    <w:rsid w:val="00FE7C84"/>
    <w:rsid w:val="00FF138C"/>
    <w:rsid w:val="00FF22D5"/>
    <w:rsid w:val="00FF596B"/>
    <w:rsid w:val="00FF5B90"/>
    <w:rsid w:val="00FF78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EE82C"/>
  <w15:docId w15:val="{3217BE8D-BBF0-4B26-85ED-5FB4E264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A02"/>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customStyle="1" w:styleId="UnresolvedMention1">
    <w:name w:val="Unresolved Mention1"/>
    <w:basedOn w:val="DefaultParagraphFont"/>
    <w:uiPriority w:val="99"/>
    <w:semiHidden/>
    <w:unhideWhenUsed/>
    <w:rsid w:val="0052191B"/>
    <w:rPr>
      <w:color w:val="605E5C"/>
      <w:shd w:val="clear" w:color="auto" w:fill="E1DFDD"/>
    </w:rPr>
  </w:style>
  <w:style w:type="paragraph" w:styleId="Revision">
    <w:name w:val="Revision"/>
    <w:hidden/>
    <w:uiPriority w:val="99"/>
    <w:semiHidden/>
    <w:rsid w:val="007D622D"/>
    <w:pPr>
      <w:spacing w:after="0" w:line="240" w:lineRule="auto"/>
    </w:pPr>
  </w:style>
  <w:style w:type="character" w:styleId="CommentReference">
    <w:name w:val="annotation reference"/>
    <w:basedOn w:val="DefaultParagraphFont"/>
    <w:uiPriority w:val="99"/>
    <w:semiHidden/>
    <w:unhideWhenUsed/>
    <w:rsid w:val="00146C8D"/>
    <w:rPr>
      <w:sz w:val="16"/>
      <w:szCs w:val="16"/>
    </w:rPr>
  </w:style>
  <w:style w:type="paragraph" w:styleId="CommentText">
    <w:name w:val="annotation text"/>
    <w:basedOn w:val="Normal"/>
    <w:link w:val="CommentTextChar"/>
    <w:uiPriority w:val="99"/>
    <w:unhideWhenUsed/>
    <w:rsid w:val="00146C8D"/>
    <w:pPr>
      <w:spacing w:line="240" w:lineRule="auto"/>
    </w:pPr>
    <w:rPr>
      <w:sz w:val="20"/>
      <w:szCs w:val="20"/>
    </w:rPr>
  </w:style>
  <w:style w:type="character" w:customStyle="1" w:styleId="CommentTextChar">
    <w:name w:val="Comment Text Char"/>
    <w:basedOn w:val="DefaultParagraphFont"/>
    <w:link w:val="CommentText"/>
    <w:uiPriority w:val="99"/>
    <w:rsid w:val="00146C8D"/>
    <w:rPr>
      <w:sz w:val="20"/>
      <w:szCs w:val="20"/>
    </w:rPr>
  </w:style>
  <w:style w:type="paragraph" w:styleId="CommentSubject">
    <w:name w:val="annotation subject"/>
    <w:basedOn w:val="CommentText"/>
    <w:next w:val="CommentText"/>
    <w:link w:val="CommentSubjectChar"/>
    <w:uiPriority w:val="99"/>
    <w:semiHidden/>
    <w:unhideWhenUsed/>
    <w:rsid w:val="00146C8D"/>
    <w:rPr>
      <w:b/>
      <w:bCs/>
    </w:rPr>
  </w:style>
  <w:style w:type="character" w:customStyle="1" w:styleId="CommentSubjectChar">
    <w:name w:val="Comment Subject Char"/>
    <w:basedOn w:val="CommentTextChar"/>
    <w:link w:val="CommentSubject"/>
    <w:uiPriority w:val="99"/>
    <w:semiHidden/>
    <w:rsid w:val="00146C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8720">
      <w:bodyDiv w:val="1"/>
      <w:marLeft w:val="0"/>
      <w:marRight w:val="0"/>
      <w:marTop w:val="0"/>
      <w:marBottom w:val="0"/>
      <w:divBdr>
        <w:top w:val="none" w:sz="0" w:space="0" w:color="auto"/>
        <w:left w:val="none" w:sz="0" w:space="0" w:color="auto"/>
        <w:bottom w:val="none" w:sz="0" w:space="0" w:color="auto"/>
        <w:right w:val="none" w:sz="0" w:space="0" w:color="auto"/>
      </w:divBdr>
    </w:div>
    <w:div w:id="73745982">
      <w:bodyDiv w:val="1"/>
      <w:marLeft w:val="0"/>
      <w:marRight w:val="0"/>
      <w:marTop w:val="0"/>
      <w:marBottom w:val="0"/>
      <w:divBdr>
        <w:top w:val="none" w:sz="0" w:space="0" w:color="auto"/>
        <w:left w:val="none" w:sz="0" w:space="0" w:color="auto"/>
        <w:bottom w:val="none" w:sz="0" w:space="0" w:color="auto"/>
        <w:right w:val="none" w:sz="0" w:space="0" w:color="auto"/>
      </w:divBdr>
    </w:div>
    <w:div w:id="74015611">
      <w:bodyDiv w:val="1"/>
      <w:marLeft w:val="0"/>
      <w:marRight w:val="0"/>
      <w:marTop w:val="0"/>
      <w:marBottom w:val="0"/>
      <w:divBdr>
        <w:top w:val="none" w:sz="0" w:space="0" w:color="auto"/>
        <w:left w:val="none" w:sz="0" w:space="0" w:color="auto"/>
        <w:bottom w:val="none" w:sz="0" w:space="0" w:color="auto"/>
        <w:right w:val="none" w:sz="0" w:space="0" w:color="auto"/>
      </w:divBdr>
    </w:div>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17379978">
      <w:bodyDiv w:val="1"/>
      <w:marLeft w:val="0"/>
      <w:marRight w:val="0"/>
      <w:marTop w:val="0"/>
      <w:marBottom w:val="0"/>
      <w:divBdr>
        <w:top w:val="none" w:sz="0" w:space="0" w:color="auto"/>
        <w:left w:val="none" w:sz="0" w:space="0" w:color="auto"/>
        <w:bottom w:val="none" w:sz="0" w:space="0" w:color="auto"/>
        <w:right w:val="none" w:sz="0" w:space="0" w:color="auto"/>
      </w:divBdr>
    </w:div>
    <w:div w:id="137694976">
      <w:bodyDiv w:val="1"/>
      <w:marLeft w:val="0"/>
      <w:marRight w:val="0"/>
      <w:marTop w:val="0"/>
      <w:marBottom w:val="0"/>
      <w:divBdr>
        <w:top w:val="none" w:sz="0" w:space="0" w:color="auto"/>
        <w:left w:val="none" w:sz="0" w:space="0" w:color="auto"/>
        <w:bottom w:val="none" w:sz="0" w:space="0" w:color="auto"/>
        <w:right w:val="none" w:sz="0" w:space="0" w:color="auto"/>
      </w:divBdr>
    </w:div>
    <w:div w:id="17014724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05988067">
      <w:bodyDiv w:val="1"/>
      <w:marLeft w:val="0"/>
      <w:marRight w:val="0"/>
      <w:marTop w:val="0"/>
      <w:marBottom w:val="0"/>
      <w:divBdr>
        <w:top w:val="none" w:sz="0" w:space="0" w:color="auto"/>
        <w:left w:val="none" w:sz="0" w:space="0" w:color="auto"/>
        <w:bottom w:val="none" w:sz="0" w:space="0" w:color="auto"/>
        <w:right w:val="none" w:sz="0" w:space="0" w:color="auto"/>
      </w:divBdr>
    </w:div>
    <w:div w:id="210574897">
      <w:bodyDiv w:val="1"/>
      <w:marLeft w:val="0"/>
      <w:marRight w:val="0"/>
      <w:marTop w:val="0"/>
      <w:marBottom w:val="0"/>
      <w:divBdr>
        <w:top w:val="none" w:sz="0" w:space="0" w:color="auto"/>
        <w:left w:val="none" w:sz="0" w:space="0" w:color="auto"/>
        <w:bottom w:val="none" w:sz="0" w:space="0" w:color="auto"/>
        <w:right w:val="none" w:sz="0" w:space="0" w:color="auto"/>
      </w:divBdr>
    </w:div>
    <w:div w:id="213735492">
      <w:bodyDiv w:val="1"/>
      <w:marLeft w:val="0"/>
      <w:marRight w:val="0"/>
      <w:marTop w:val="0"/>
      <w:marBottom w:val="0"/>
      <w:divBdr>
        <w:top w:val="none" w:sz="0" w:space="0" w:color="auto"/>
        <w:left w:val="none" w:sz="0" w:space="0" w:color="auto"/>
        <w:bottom w:val="none" w:sz="0" w:space="0" w:color="auto"/>
        <w:right w:val="none" w:sz="0" w:space="0" w:color="auto"/>
      </w:divBdr>
    </w:div>
    <w:div w:id="223299839">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282998961">
      <w:bodyDiv w:val="1"/>
      <w:marLeft w:val="0"/>
      <w:marRight w:val="0"/>
      <w:marTop w:val="0"/>
      <w:marBottom w:val="0"/>
      <w:divBdr>
        <w:top w:val="none" w:sz="0" w:space="0" w:color="auto"/>
        <w:left w:val="none" w:sz="0" w:space="0" w:color="auto"/>
        <w:bottom w:val="none" w:sz="0" w:space="0" w:color="auto"/>
        <w:right w:val="none" w:sz="0" w:space="0" w:color="auto"/>
      </w:divBdr>
    </w:div>
    <w:div w:id="301734067">
      <w:bodyDiv w:val="1"/>
      <w:marLeft w:val="0"/>
      <w:marRight w:val="0"/>
      <w:marTop w:val="0"/>
      <w:marBottom w:val="0"/>
      <w:divBdr>
        <w:top w:val="none" w:sz="0" w:space="0" w:color="auto"/>
        <w:left w:val="none" w:sz="0" w:space="0" w:color="auto"/>
        <w:bottom w:val="none" w:sz="0" w:space="0" w:color="auto"/>
        <w:right w:val="none" w:sz="0" w:space="0" w:color="auto"/>
      </w:divBdr>
    </w:div>
    <w:div w:id="302778676">
      <w:bodyDiv w:val="1"/>
      <w:marLeft w:val="0"/>
      <w:marRight w:val="0"/>
      <w:marTop w:val="0"/>
      <w:marBottom w:val="0"/>
      <w:divBdr>
        <w:top w:val="none" w:sz="0" w:space="0" w:color="auto"/>
        <w:left w:val="none" w:sz="0" w:space="0" w:color="auto"/>
        <w:bottom w:val="none" w:sz="0" w:space="0" w:color="auto"/>
        <w:right w:val="none" w:sz="0" w:space="0" w:color="auto"/>
      </w:divBdr>
    </w:div>
    <w:div w:id="304283998">
      <w:bodyDiv w:val="1"/>
      <w:marLeft w:val="0"/>
      <w:marRight w:val="0"/>
      <w:marTop w:val="0"/>
      <w:marBottom w:val="0"/>
      <w:divBdr>
        <w:top w:val="none" w:sz="0" w:space="0" w:color="auto"/>
        <w:left w:val="none" w:sz="0" w:space="0" w:color="auto"/>
        <w:bottom w:val="none" w:sz="0" w:space="0" w:color="auto"/>
        <w:right w:val="none" w:sz="0" w:space="0" w:color="auto"/>
      </w:divBdr>
    </w:div>
    <w:div w:id="310644503">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6997656">
      <w:bodyDiv w:val="1"/>
      <w:marLeft w:val="0"/>
      <w:marRight w:val="0"/>
      <w:marTop w:val="0"/>
      <w:marBottom w:val="0"/>
      <w:divBdr>
        <w:top w:val="none" w:sz="0" w:space="0" w:color="auto"/>
        <w:left w:val="none" w:sz="0" w:space="0" w:color="auto"/>
        <w:bottom w:val="none" w:sz="0" w:space="0" w:color="auto"/>
        <w:right w:val="none" w:sz="0" w:space="0" w:color="auto"/>
      </w:divBdr>
    </w:div>
    <w:div w:id="317536042">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25475943">
      <w:bodyDiv w:val="1"/>
      <w:marLeft w:val="0"/>
      <w:marRight w:val="0"/>
      <w:marTop w:val="0"/>
      <w:marBottom w:val="0"/>
      <w:divBdr>
        <w:top w:val="none" w:sz="0" w:space="0" w:color="auto"/>
        <w:left w:val="none" w:sz="0" w:space="0" w:color="auto"/>
        <w:bottom w:val="none" w:sz="0" w:space="0" w:color="auto"/>
        <w:right w:val="none" w:sz="0" w:space="0" w:color="auto"/>
      </w:divBdr>
    </w:div>
    <w:div w:id="326322087">
      <w:bodyDiv w:val="1"/>
      <w:marLeft w:val="0"/>
      <w:marRight w:val="0"/>
      <w:marTop w:val="0"/>
      <w:marBottom w:val="0"/>
      <w:divBdr>
        <w:top w:val="none" w:sz="0" w:space="0" w:color="auto"/>
        <w:left w:val="none" w:sz="0" w:space="0" w:color="auto"/>
        <w:bottom w:val="none" w:sz="0" w:space="0" w:color="auto"/>
        <w:right w:val="none" w:sz="0" w:space="0" w:color="auto"/>
      </w:divBdr>
    </w:div>
    <w:div w:id="365102176">
      <w:bodyDiv w:val="1"/>
      <w:marLeft w:val="0"/>
      <w:marRight w:val="0"/>
      <w:marTop w:val="0"/>
      <w:marBottom w:val="0"/>
      <w:divBdr>
        <w:top w:val="none" w:sz="0" w:space="0" w:color="auto"/>
        <w:left w:val="none" w:sz="0" w:space="0" w:color="auto"/>
        <w:bottom w:val="none" w:sz="0" w:space="0" w:color="auto"/>
        <w:right w:val="none" w:sz="0" w:space="0" w:color="auto"/>
      </w:divBdr>
    </w:div>
    <w:div w:id="365835416">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426388246">
      <w:bodyDiv w:val="1"/>
      <w:marLeft w:val="0"/>
      <w:marRight w:val="0"/>
      <w:marTop w:val="0"/>
      <w:marBottom w:val="0"/>
      <w:divBdr>
        <w:top w:val="none" w:sz="0" w:space="0" w:color="auto"/>
        <w:left w:val="none" w:sz="0" w:space="0" w:color="auto"/>
        <w:bottom w:val="none" w:sz="0" w:space="0" w:color="auto"/>
        <w:right w:val="none" w:sz="0" w:space="0" w:color="auto"/>
      </w:divBdr>
    </w:div>
    <w:div w:id="471216912">
      <w:bodyDiv w:val="1"/>
      <w:marLeft w:val="0"/>
      <w:marRight w:val="0"/>
      <w:marTop w:val="0"/>
      <w:marBottom w:val="0"/>
      <w:divBdr>
        <w:top w:val="none" w:sz="0" w:space="0" w:color="auto"/>
        <w:left w:val="none" w:sz="0" w:space="0" w:color="auto"/>
        <w:bottom w:val="none" w:sz="0" w:space="0" w:color="auto"/>
        <w:right w:val="none" w:sz="0" w:space="0" w:color="auto"/>
      </w:divBdr>
    </w:div>
    <w:div w:id="488982230">
      <w:bodyDiv w:val="1"/>
      <w:marLeft w:val="0"/>
      <w:marRight w:val="0"/>
      <w:marTop w:val="0"/>
      <w:marBottom w:val="0"/>
      <w:divBdr>
        <w:top w:val="none" w:sz="0" w:space="0" w:color="auto"/>
        <w:left w:val="none" w:sz="0" w:space="0" w:color="auto"/>
        <w:bottom w:val="none" w:sz="0" w:space="0" w:color="auto"/>
        <w:right w:val="none" w:sz="0" w:space="0" w:color="auto"/>
      </w:divBdr>
    </w:div>
    <w:div w:id="489249303">
      <w:bodyDiv w:val="1"/>
      <w:marLeft w:val="0"/>
      <w:marRight w:val="0"/>
      <w:marTop w:val="0"/>
      <w:marBottom w:val="0"/>
      <w:divBdr>
        <w:top w:val="none" w:sz="0" w:space="0" w:color="auto"/>
        <w:left w:val="none" w:sz="0" w:space="0" w:color="auto"/>
        <w:bottom w:val="none" w:sz="0" w:space="0" w:color="auto"/>
        <w:right w:val="none" w:sz="0" w:space="0" w:color="auto"/>
      </w:divBdr>
    </w:div>
    <w:div w:id="537860796">
      <w:bodyDiv w:val="1"/>
      <w:marLeft w:val="0"/>
      <w:marRight w:val="0"/>
      <w:marTop w:val="0"/>
      <w:marBottom w:val="0"/>
      <w:divBdr>
        <w:top w:val="none" w:sz="0" w:space="0" w:color="auto"/>
        <w:left w:val="none" w:sz="0" w:space="0" w:color="auto"/>
        <w:bottom w:val="none" w:sz="0" w:space="0" w:color="auto"/>
        <w:right w:val="none" w:sz="0" w:space="0" w:color="auto"/>
      </w:divBdr>
    </w:div>
    <w:div w:id="552542802">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17612080">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642004923">
      <w:bodyDiv w:val="1"/>
      <w:marLeft w:val="0"/>
      <w:marRight w:val="0"/>
      <w:marTop w:val="0"/>
      <w:marBottom w:val="0"/>
      <w:divBdr>
        <w:top w:val="none" w:sz="0" w:space="0" w:color="auto"/>
        <w:left w:val="none" w:sz="0" w:space="0" w:color="auto"/>
        <w:bottom w:val="none" w:sz="0" w:space="0" w:color="auto"/>
        <w:right w:val="none" w:sz="0" w:space="0" w:color="auto"/>
      </w:divBdr>
    </w:div>
    <w:div w:id="662782091">
      <w:bodyDiv w:val="1"/>
      <w:marLeft w:val="0"/>
      <w:marRight w:val="0"/>
      <w:marTop w:val="0"/>
      <w:marBottom w:val="0"/>
      <w:divBdr>
        <w:top w:val="none" w:sz="0" w:space="0" w:color="auto"/>
        <w:left w:val="none" w:sz="0" w:space="0" w:color="auto"/>
        <w:bottom w:val="none" w:sz="0" w:space="0" w:color="auto"/>
        <w:right w:val="none" w:sz="0" w:space="0" w:color="auto"/>
      </w:divBdr>
    </w:div>
    <w:div w:id="704601321">
      <w:bodyDiv w:val="1"/>
      <w:marLeft w:val="0"/>
      <w:marRight w:val="0"/>
      <w:marTop w:val="0"/>
      <w:marBottom w:val="0"/>
      <w:divBdr>
        <w:top w:val="none" w:sz="0" w:space="0" w:color="auto"/>
        <w:left w:val="none" w:sz="0" w:space="0" w:color="auto"/>
        <w:bottom w:val="none" w:sz="0" w:space="0" w:color="auto"/>
        <w:right w:val="none" w:sz="0" w:space="0" w:color="auto"/>
      </w:divBdr>
    </w:div>
    <w:div w:id="716512872">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74095394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888608710">
      <w:bodyDiv w:val="1"/>
      <w:marLeft w:val="0"/>
      <w:marRight w:val="0"/>
      <w:marTop w:val="0"/>
      <w:marBottom w:val="0"/>
      <w:divBdr>
        <w:top w:val="none" w:sz="0" w:space="0" w:color="auto"/>
        <w:left w:val="none" w:sz="0" w:space="0" w:color="auto"/>
        <w:bottom w:val="none" w:sz="0" w:space="0" w:color="auto"/>
        <w:right w:val="none" w:sz="0" w:space="0" w:color="auto"/>
      </w:divBdr>
    </w:div>
    <w:div w:id="920024589">
      <w:bodyDiv w:val="1"/>
      <w:marLeft w:val="0"/>
      <w:marRight w:val="0"/>
      <w:marTop w:val="0"/>
      <w:marBottom w:val="0"/>
      <w:divBdr>
        <w:top w:val="none" w:sz="0" w:space="0" w:color="auto"/>
        <w:left w:val="none" w:sz="0" w:space="0" w:color="auto"/>
        <w:bottom w:val="none" w:sz="0" w:space="0" w:color="auto"/>
        <w:right w:val="none" w:sz="0" w:space="0" w:color="auto"/>
      </w:divBdr>
    </w:div>
    <w:div w:id="968098013">
      <w:bodyDiv w:val="1"/>
      <w:marLeft w:val="0"/>
      <w:marRight w:val="0"/>
      <w:marTop w:val="0"/>
      <w:marBottom w:val="0"/>
      <w:divBdr>
        <w:top w:val="none" w:sz="0" w:space="0" w:color="auto"/>
        <w:left w:val="none" w:sz="0" w:space="0" w:color="auto"/>
        <w:bottom w:val="none" w:sz="0" w:space="0" w:color="auto"/>
        <w:right w:val="none" w:sz="0" w:space="0" w:color="auto"/>
      </w:divBdr>
    </w:div>
    <w:div w:id="973294762">
      <w:bodyDiv w:val="1"/>
      <w:marLeft w:val="0"/>
      <w:marRight w:val="0"/>
      <w:marTop w:val="0"/>
      <w:marBottom w:val="0"/>
      <w:divBdr>
        <w:top w:val="none" w:sz="0" w:space="0" w:color="auto"/>
        <w:left w:val="none" w:sz="0" w:space="0" w:color="auto"/>
        <w:bottom w:val="none" w:sz="0" w:space="0" w:color="auto"/>
        <w:right w:val="none" w:sz="0" w:space="0" w:color="auto"/>
      </w:divBdr>
    </w:div>
    <w:div w:id="990327131">
      <w:bodyDiv w:val="1"/>
      <w:marLeft w:val="0"/>
      <w:marRight w:val="0"/>
      <w:marTop w:val="0"/>
      <w:marBottom w:val="0"/>
      <w:divBdr>
        <w:top w:val="none" w:sz="0" w:space="0" w:color="auto"/>
        <w:left w:val="none" w:sz="0" w:space="0" w:color="auto"/>
        <w:bottom w:val="none" w:sz="0" w:space="0" w:color="auto"/>
        <w:right w:val="none" w:sz="0" w:space="0" w:color="auto"/>
      </w:divBdr>
    </w:div>
    <w:div w:id="1021051669">
      <w:bodyDiv w:val="1"/>
      <w:marLeft w:val="0"/>
      <w:marRight w:val="0"/>
      <w:marTop w:val="0"/>
      <w:marBottom w:val="0"/>
      <w:divBdr>
        <w:top w:val="none" w:sz="0" w:space="0" w:color="auto"/>
        <w:left w:val="none" w:sz="0" w:space="0" w:color="auto"/>
        <w:bottom w:val="none" w:sz="0" w:space="0" w:color="auto"/>
        <w:right w:val="none" w:sz="0" w:space="0" w:color="auto"/>
      </w:divBdr>
    </w:div>
    <w:div w:id="1048842612">
      <w:bodyDiv w:val="1"/>
      <w:marLeft w:val="0"/>
      <w:marRight w:val="0"/>
      <w:marTop w:val="0"/>
      <w:marBottom w:val="0"/>
      <w:divBdr>
        <w:top w:val="none" w:sz="0" w:space="0" w:color="auto"/>
        <w:left w:val="none" w:sz="0" w:space="0" w:color="auto"/>
        <w:bottom w:val="none" w:sz="0" w:space="0" w:color="auto"/>
        <w:right w:val="none" w:sz="0" w:space="0" w:color="auto"/>
      </w:divBdr>
    </w:div>
    <w:div w:id="1055737764">
      <w:bodyDiv w:val="1"/>
      <w:marLeft w:val="0"/>
      <w:marRight w:val="0"/>
      <w:marTop w:val="0"/>
      <w:marBottom w:val="0"/>
      <w:divBdr>
        <w:top w:val="none" w:sz="0" w:space="0" w:color="auto"/>
        <w:left w:val="none" w:sz="0" w:space="0" w:color="auto"/>
        <w:bottom w:val="none" w:sz="0" w:space="0" w:color="auto"/>
        <w:right w:val="none" w:sz="0" w:space="0" w:color="auto"/>
      </w:divBdr>
    </w:div>
    <w:div w:id="1059551619">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083992821">
      <w:bodyDiv w:val="1"/>
      <w:marLeft w:val="0"/>
      <w:marRight w:val="0"/>
      <w:marTop w:val="0"/>
      <w:marBottom w:val="0"/>
      <w:divBdr>
        <w:top w:val="none" w:sz="0" w:space="0" w:color="auto"/>
        <w:left w:val="none" w:sz="0" w:space="0" w:color="auto"/>
        <w:bottom w:val="none" w:sz="0" w:space="0" w:color="auto"/>
        <w:right w:val="none" w:sz="0" w:space="0" w:color="auto"/>
      </w:divBdr>
    </w:div>
    <w:div w:id="1106314851">
      <w:bodyDiv w:val="1"/>
      <w:marLeft w:val="0"/>
      <w:marRight w:val="0"/>
      <w:marTop w:val="0"/>
      <w:marBottom w:val="0"/>
      <w:divBdr>
        <w:top w:val="none" w:sz="0" w:space="0" w:color="auto"/>
        <w:left w:val="none" w:sz="0" w:space="0" w:color="auto"/>
        <w:bottom w:val="none" w:sz="0" w:space="0" w:color="auto"/>
        <w:right w:val="none" w:sz="0" w:space="0" w:color="auto"/>
      </w:divBdr>
    </w:div>
    <w:div w:id="1118061305">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23035525">
      <w:bodyDiv w:val="1"/>
      <w:marLeft w:val="0"/>
      <w:marRight w:val="0"/>
      <w:marTop w:val="0"/>
      <w:marBottom w:val="0"/>
      <w:divBdr>
        <w:top w:val="none" w:sz="0" w:space="0" w:color="auto"/>
        <w:left w:val="none" w:sz="0" w:space="0" w:color="auto"/>
        <w:bottom w:val="none" w:sz="0" w:space="0" w:color="auto"/>
        <w:right w:val="none" w:sz="0" w:space="0" w:color="auto"/>
      </w:divBdr>
    </w:div>
    <w:div w:id="1149126824">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178151817">
      <w:bodyDiv w:val="1"/>
      <w:marLeft w:val="0"/>
      <w:marRight w:val="0"/>
      <w:marTop w:val="0"/>
      <w:marBottom w:val="0"/>
      <w:divBdr>
        <w:top w:val="none" w:sz="0" w:space="0" w:color="auto"/>
        <w:left w:val="none" w:sz="0" w:space="0" w:color="auto"/>
        <w:bottom w:val="none" w:sz="0" w:space="0" w:color="auto"/>
        <w:right w:val="none" w:sz="0" w:space="0" w:color="auto"/>
      </w:divBdr>
    </w:div>
    <w:div w:id="1185943435">
      <w:bodyDiv w:val="1"/>
      <w:marLeft w:val="0"/>
      <w:marRight w:val="0"/>
      <w:marTop w:val="0"/>
      <w:marBottom w:val="0"/>
      <w:divBdr>
        <w:top w:val="none" w:sz="0" w:space="0" w:color="auto"/>
        <w:left w:val="none" w:sz="0" w:space="0" w:color="auto"/>
        <w:bottom w:val="none" w:sz="0" w:space="0" w:color="auto"/>
        <w:right w:val="none" w:sz="0" w:space="0" w:color="auto"/>
      </w:divBdr>
    </w:div>
    <w:div w:id="1186600576">
      <w:bodyDiv w:val="1"/>
      <w:marLeft w:val="0"/>
      <w:marRight w:val="0"/>
      <w:marTop w:val="0"/>
      <w:marBottom w:val="0"/>
      <w:divBdr>
        <w:top w:val="none" w:sz="0" w:space="0" w:color="auto"/>
        <w:left w:val="none" w:sz="0" w:space="0" w:color="auto"/>
        <w:bottom w:val="none" w:sz="0" w:space="0" w:color="auto"/>
        <w:right w:val="none" w:sz="0" w:space="0" w:color="auto"/>
      </w:divBdr>
    </w:div>
    <w:div w:id="1204755827">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272930969">
      <w:bodyDiv w:val="1"/>
      <w:marLeft w:val="0"/>
      <w:marRight w:val="0"/>
      <w:marTop w:val="0"/>
      <w:marBottom w:val="0"/>
      <w:divBdr>
        <w:top w:val="none" w:sz="0" w:space="0" w:color="auto"/>
        <w:left w:val="none" w:sz="0" w:space="0" w:color="auto"/>
        <w:bottom w:val="none" w:sz="0" w:space="0" w:color="auto"/>
        <w:right w:val="none" w:sz="0" w:space="0" w:color="auto"/>
      </w:divBdr>
    </w:div>
    <w:div w:id="1282348634">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379280259">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439791322">
      <w:bodyDiv w:val="1"/>
      <w:marLeft w:val="0"/>
      <w:marRight w:val="0"/>
      <w:marTop w:val="0"/>
      <w:marBottom w:val="0"/>
      <w:divBdr>
        <w:top w:val="none" w:sz="0" w:space="0" w:color="auto"/>
        <w:left w:val="none" w:sz="0" w:space="0" w:color="auto"/>
        <w:bottom w:val="none" w:sz="0" w:space="0" w:color="auto"/>
        <w:right w:val="none" w:sz="0" w:space="0" w:color="auto"/>
      </w:divBdr>
    </w:div>
    <w:div w:id="1440447615">
      <w:bodyDiv w:val="1"/>
      <w:marLeft w:val="0"/>
      <w:marRight w:val="0"/>
      <w:marTop w:val="0"/>
      <w:marBottom w:val="0"/>
      <w:divBdr>
        <w:top w:val="none" w:sz="0" w:space="0" w:color="auto"/>
        <w:left w:val="none" w:sz="0" w:space="0" w:color="auto"/>
        <w:bottom w:val="none" w:sz="0" w:space="0" w:color="auto"/>
        <w:right w:val="none" w:sz="0" w:space="0" w:color="auto"/>
      </w:divBdr>
    </w:div>
    <w:div w:id="1450665911">
      <w:bodyDiv w:val="1"/>
      <w:marLeft w:val="0"/>
      <w:marRight w:val="0"/>
      <w:marTop w:val="0"/>
      <w:marBottom w:val="0"/>
      <w:divBdr>
        <w:top w:val="none" w:sz="0" w:space="0" w:color="auto"/>
        <w:left w:val="none" w:sz="0" w:space="0" w:color="auto"/>
        <w:bottom w:val="none" w:sz="0" w:space="0" w:color="auto"/>
        <w:right w:val="none" w:sz="0" w:space="0" w:color="auto"/>
      </w:divBdr>
    </w:div>
    <w:div w:id="1473407785">
      <w:bodyDiv w:val="1"/>
      <w:marLeft w:val="0"/>
      <w:marRight w:val="0"/>
      <w:marTop w:val="0"/>
      <w:marBottom w:val="0"/>
      <w:divBdr>
        <w:top w:val="none" w:sz="0" w:space="0" w:color="auto"/>
        <w:left w:val="none" w:sz="0" w:space="0" w:color="auto"/>
        <w:bottom w:val="none" w:sz="0" w:space="0" w:color="auto"/>
        <w:right w:val="none" w:sz="0" w:space="0" w:color="auto"/>
      </w:divBdr>
    </w:div>
    <w:div w:id="1485318568">
      <w:bodyDiv w:val="1"/>
      <w:marLeft w:val="0"/>
      <w:marRight w:val="0"/>
      <w:marTop w:val="0"/>
      <w:marBottom w:val="0"/>
      <w:divBdr>
        <w:top w:val="none" w:sz="0" w:space="0" w:color="auto"/>
        <w:left w:val="none" w:sz="0" w:space="0" w:color="auto"/>
        <w:bottom w:val="none" w:sz="0" w:space="0" w:color="auto"/>
        <w:right w:val="none" w:sz="0" w:space="0" w:color="auto"/>
      </w:divBdr>
    </w:div>
    <w:div w:id="1495342948">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28252055">
      <w:bodyDiv w:val="1"/>
      <w:marLeft w:val="0"/>
      <w:marRight w:val="0"/>
      <w:marTop w:val="0"/>
      <w:marBottom w:val="0"/>
      <w:divBdr>
        <w:top w:val="none" w:sz="0" w:space="0" w:color="auto"/>
        <w:left w:val="none" w:sz="0" w:space="0" w:color="auto"/>
        <w:bottom w:val="none" w:sz="0" w:space="0" w:color="auto"/>
        <w:right w:val="none" w:sz="0" w:space="0" w:color="auto"/>
      </w:divBdr>
    </w:div>
    <w:div w:id="1529946176">
      <w:bodyDiv w:val="1"/>
      <w:marLeft w:val="0"/>
      <w:marRight w:val="0"/>
      <w:marTop w:val="0"/>
      <w:marBottom w:val="0"/>
      <w:divBdr>
        <w:top w:val="none" w:sz="0" w:space="0" w:color="auto"/>
        <w:left w:val="none" w:sz="0" w:space="0" w:color="auto"/>
        <w:bottom w:val="none" w:sz="0" w:space="0" w:color="auto"/>
        <w:right w:val="none" w:sz="0" w:space="0" w:color="auto"/>
      </w:divBdr>
    </w:div>
    <w:div w:id="1543713791">
      <w:bodyDiv w:val="1"/>
      <w:marLeft w:val="0"/>
      <w:marRight w:val="0"/>
      <w:marTop w:val="0"/>
      <w:marBottom w:val="0"/>
      <w:divBdr>
        <w:top w:val="none" w:sz="0" w:space="0" w:color="auto"/>
        <w:left w:val="none" w:sz="0" w:space="0" w:color="auto"/>
        <w:bottom w:val="none" w:sz="0" w:space="0" w:color="auto"/>
        <w:right w:val="none" w:sz="0" w:space="0" w:color="auto"/>
      </w:divBdr>
    </w:div>
    <w:div w:id="1550799750">
      <w:bodyDiv w:val="1"/>
      <w:marLeft w:val="0"/>
      <w:marRight w:val="0"/>
      <w:marTop w:val="0"/>
      <w:marBottom w:val="0"/>
      <w:divBdr>
        <w:top w:val="none" w:sz="0" w:space="0" w:color="auto"/>
        <w:left w:val="none" w:sz="0" w:space="0" w:color="auto"/>
        <w:bottom w:val="none" w:sz="0" w:space="0" w:color="auto"/>
        <w:right w:val="none" w:sz="0" w:space="0" w:color="auto"/>
      </w:divBdr>
    </w:div>
    <w:div w:id="1562137691">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629117920">
      <w:bodyDiv w:val="1"/>
      <w:marLeft w:val="0"/>
      <w:marRight w:val="0"/>
      <w:marTop w:val="0"/>
      <w:marBottom w:val="0"/>
      <w:divBdr>
        <w:top w:val="none" w:sz="0" w:space="0" w:color="auto"/>
        <w:left w:val="none" w:sz="0" w:space="0" w:color="auto"/>
        <w:bottom w:val="none" w:sz="0" w:space="0" w:color="auto"/>
        <w:right w:val="none" w:sz="0" w:space="0" w:color="auto"/>
      </w:divBdr>
    </w:div>
    <w:div w:id="1681081952">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10911881">
      <w:bodyDiv w:val="1"/>
      <w:marLeft w:val="0"/>
      <w:marRight w:val="0"/>
      <w:marTop w:val="0"/>
      <w:marBottom w:val="0"/>
      <w:divBdr>
        <w:top w:val="none" w:sz="0" w:space="0" w:color="auto"/>
        <w:left w:val="none" w:sz="0" w:space="0" w:color="auto"/>
        <w:bottom w:val="none" w:sz="0" w:space="0" w:color="auto"/>
        <w:right w:val="none" w:sz="0" w:space="0" w:color="auto"/>
      </w:divBdr>
    </w:div>
    <w:div w:id="1747803148">
      <w:bodyDiv w:val="1"/>
      <w:marLeft w:val="0"/>
      <w:marRight w:val="0"/>
      <w:marTop w:val="0"/>
      <w:marBottom w:val="0"/>
      <w:divBdr>
        <w:top w:val="none" w:sz="0" w:space="0" w:color="auto"/>
        <w:left w:val="none" w:sz="0" w:space="0" w:color="auto"/>
        <w:bottom w:val="none" w:sz="0" w:space="0" w:color="auto"/>
        <w:right w:val="none" w:sz="0" w:space="0" w:color="auto"/>
      </w:divBdr>
    </w:div>
    <w:div w:id="1760566867">
      <w:bodyDiv w:val="1"/>
      <w:marLeft w:val="0"/>
      <w:marRight w:val="0"/>
      <w:marTop w:val="0"/>
      <w:marBottom w:val="0"/>
      <w:divBdr>
        <w:top w:val="none" w:sz="0" w:space="0" w:color="auto"/>
        <w:left w:val="none" w:sz="0" w:space="0" w:color="auto"/>
        <w:bottom w:val="none" w:sz="0" w:space="0" w:color="auto"/>
        <w:right w:val="none" w:sz="0" w:space="0" w:color="auto"/>
      </w:divBdr>
    </w:div>
    <w:div w:id="1769502684">
      <w:bodyDiv w:val="1"/>
      <w:marLeft w:val="0"/>
      <w:marRight w:val="0"/>
      <w:marTop w:val="0"/>
      <w:marBottom w:val="0"/>
      <w:divBdr>
        <w:top w:val="none" w:sz="0" w:space="0" w:color="auto"/>
        <w:left w:val="none" w:sz="0" w:space="0" w:color="auto"/>
        <w:bottom w:val="none" w:sz="0" w:space="0" w:color="auto"/>
        <w:right w:val="none" w:sz="0" w:space="0" w:color="auto"/>
      </w:divBdr>
    </w:div>
    <w:div w:id="1778528099">
      <w:bodyDiv w:val="1"/>
      <w:marLeft w:val="0"/>
      <w:marRight w:val="0"/>
      <w:marTop w:val="0"/>
      <w:marBottom w:val="0"/>
      <w:divBdr>
        <w:top w:val="none" w:sz="0" w:space="0" w:color="auto"/>
        <w:left w:val="none" w:sz="0" w:space="0" w:color="auto"/>
        <w:bottom w:val="none" w:sz="0" w:space="0" w:color="auto"/>
        <w:right w:val="none" w:sz="0" w:space="0" w:color="auto"/>
      </w:divBdr>
    </w:div>
    <w:div w:id="1833569230">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838183058">
      <w:bodyDiv w:val="1"/>
      <w:marLeft w:val="0"/>
      <w:marRight w:val="0"/>
      <w:marTop w:val="0"/>
      <w:marBottom w:val="0"/>
      <w:divBdr>
        <w:top w:val="none" w:sz="0" w:space="0" w:color="auto"/>
        <w:left w:val="none" w:sz="0" w:space="0" w:color="auto"/>
        <w:bottom w:val="none" w:sz="0" w:space="0" w:color="auto"/>
        <w:right w:val="none" w:sz="0" w:space="0" w:color="auto"/>
      </w:divBdr>
    </w:div>
    <w:div w:id="1856843489">
      <w:bodyDiv w:val="1"/>
      <w:marLeft w:val="0"/>
      <w:marRight w:val="0"/>
      <w:marTop w:val="0"/>
      <w:marBottom w:val="0"/>
      <w:divBdr>
        <w:top w:val="none" w:sz="0" w:space="0" w:color="auto"/>
        <w:left w:val="none" w:sz="0" w:space="0" w:color="auto"/>
        <w:bottom w:val="none" w:sz="0" w:space="0" w:color="auto"/>
        <w:right w:val="none" w:sz="0" w:space="0" w:color="auto"/>
      </w:divBdr>
    </w:div>
    <w:div w:id="1892957513">
      <w:bodyDiv w:val="1"/>
      <w:marLeft w:val="0"/>
      <w:marRight w:val="0"/>
      <w:marTop w:val="0"/>
      <w:marBottom w:val="0"/>
      <w:divBdr>
        <w:top w:val="none" w:sz="0" w:space="0" w:color="auto"/>
        <w:left w:val="none" w:sz="0" w:space="0" w:color="auto"/>
        <w:bottom w:val="none" w:sz="0" w:space="0" w:color="auto"/>
        <w:right w:val="none" w:sz="0" w:space="0" w:color="auto"/>
      </w:divBdr>
    </w:div>
    <w:div w:id="1904683498">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1951551794">
      <w:bodyDiv w:val="1"/>
      <w:marLeft w:val="0"/>
      <w:marRight w:val="0"/>
      <w:marTop w:val="0"/>
      <w:marBottom w:val="0"/>
      <w:divBdr>
        <w:top w:val="none" w:sz="0" w:space="0" w:color="auto"/>
        <w:left w:val="none" w:sz="0" w:space="0" w:color="auto"/>
        <w:bottom w:val="none" w:sz="0" w:space="0" w:color="auto"/>
        <w:right w:val="none" w:sz="0" w:space="0" w:color="auto"/>
      </w:divBdr>
    </w:div>
    <w:div w:id="1956054244">
      <w:bodyDiv w:val="1"/>
      <w:marLeft w:val="0"/>
      <w:marRight w:val="0"/>
      <w:marTop w:val="0"/>
      <w:marBottom w:val="0"/>
      <w:divBdr>
        <w:top w:val="none" w:sz="0" w:space="0" w:color="auto"/>
        <w:left w:val="none" w:sz="0" w:space="0" w:color="auto"/>
        <w:bottom w:val="none" w:sz="0" w:space="0" w:color="auto"/>
        <w:right w:val="none" w:sz="0" w:space="0" w:color="auto"/>
      </w:divBdr>
    </w:div>
    <w:div w:id="1974823077">
      <w:bodyDiv w:val="1"/>
      <w:marLeft w:val="0"/>
      <w:marRight w:val="0"/>
      <w:marTop w:val="0"/>
      <w:marBottom w:val="0"/>
      <w:divBdr>
        <w:top w:val="none" w:sz="0" w:space="0" w:color="auto"/>
        <w:left w:val="none" w:sz="0" w:space="0" w:color="auto"/>
        <w:bottom w:val="none" w:sz="0" w:space="0" w:color="auto"/>
        <w:right w:val="none" w:sz="0" w:space="0" w:color="auto"/>
      </w:divBdr>
    </w:div>
    <w:div w:id="1990480682">
      <w:bodyDiv w:val="1"/>
      <w:marLeft w:val="0"/>
      <w:marRight w:val="0"/>
      <w:marTop w:val="0"/>
      <w:marBottom w:val="0"/>
      <w:divBdr>
        <w:top w:val="none" w:sz="0" w:space="0" w:color="auto"/>
        <w:left w:val="none" w:sz="0" w:space="0" w:color="auto"/>
        <w:bottom w:val="none" w:sz="0" w:space="0" w:color="auto"/>
        <w:right w:val="none" w:sz="0" w:space="0" w:color="auto"/>
      </w:divBdr>
    </w:div>
    <w:div w:id="2013411030">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 w:id="2049065049">
      <w:bodyDiv w:val="1"/>
      <w:marLeft w:val="0"/>
      <w:marRight w:val="0"/>
      <w:marTop w:val="0"/>
      <w:marBottom w:val="0"/>
      <w:divBdr>
        <w:top w:val="none" w:sz="0" w:space="0" w:color="auto"/>
        <w:left w:val="none" w:sz="0" w:space="0" w:color="auto"/>
        <w:bottom w:val="none" w:sz="0" w:space="0" w:color="auto"/>
        <w:right w:val="none" w:sz="0" w:space="0" w:color="auto"/>
      </w:divBdr>
    </w:div>
    <w:div w:id="2063750256">
      <w:bodyDiv w:val="1"/>
      <w:marLeft w:val="0"/>
      <w:marRight w:val="0"/>
      <w:marTop w:val="0"/>
      <w:marBottom w:val="0"/>
      <w:divBdr>
        <w:top w:val="none" w:sz="0" w:space="0" w:color="auto"/>
        <w:left w:val="none" w:sz="0" w:space="0" w:color="auto"/>
        <w:bottom w:val="none" w:sz="0" w:space="0" w:color="auto"/>
        <w:right w:val="none" w:sz="0" w:space="0" w:color="auto"/>
      </w:divBdr>
    </w:div>
    <w:div w:id="2100052473">
      <w:bodyDiv w:val="1"/>
      <w:marLeft w:val="0"/>
      <w:marRight w:val="0"/>
      <w:marTop w:val="0"/>
      <w:marBottom w:val="0"/>
      <w:divBdr>
        <w:top w:val="none" w:sz="0" w:space="0" w:color="auto"/>
        <w:left w:val="none" w:sz="0" w:space="0" w:color="auto"/>
        <w:bottom w:val="none" w:sz="0" w:space="0" w:color="auto"/>
        <w:right w:val="none" w:sz="0" w:space="0" w:color="auto"/>
      </w:divBdr>
    </w:div>
    <w:div w:id="2127045673">
      <w:bodyDiv w:val="1"/>
      <w:marLeft w:val="0"/>
      <w:marRight w:val="0"/>
      <w:marTop w:val="0"/>
      <w:marBottom w:val="0"/>
      <w:divBdr>
        <w:top w:val="none" w:sz="0" w:space="0" w:color="auto"/>
        <w:left w:val="none" w:sz="0" w:space="0" w:color="auto"/>
        <w:bottom w:val="none" w:sz="0" w:space="0" w:color="auto"/>
        <w:right w:val="none" w:sz="0" w:space="0" w:color="auto"/>
      </w:divBdr>
    </w:div>
    <w:div w:id="2133934652">
      <w:bodyDiv w:val="1"/>
      <w:marLeft w:val="0"/>
      <w:marRight w:val="0"/>
      <w:marTop w:val="0"/>
      <w:marBottom w:val="0"/>
      <w:divBdr>
        <w:top w:val="none" w:sz="0" w:space="0" w:color="auto"/>
        <w:left w:val="none" w:sz="0" w:space="0" w:color="auto"/>
        <w:bottom w:val="none" w:sz="0" w:space="0" w:color="auto"/>
        <w:right w:val="none" w:sz="0" w:space="0" w:color="auto"/>
      </w:divBdr>
    </w:div>
    <w:div w:id="214342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8D1BB-B713-47F5-A8DC-E06024AF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Kapil Mandil {कपिल मंडिल}</cp:lastModifiedBy>
  <cp:revision>45</cp:revision>
  <cp:lastPrinted>2023-10-18T11:19:00Z</cp:lastPrinted>
  <dcterms:created xsi:type="dcterms:W3CDTF">2023-10-16T01:34:00Z</dcterms:created>
  <dcterms:modified xsi:type="dcterms:W3CDTF">2023-10-25T05:43:00Z</dcterms:modified>
</cp:coreProperties>
</file>